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D0" w:rsidRPr="00B32CD0" w:rsidRDefault="00B32CD0" w:rsidP="00B32CD0">
      <w:pPr>
        <w:spacing w:before="75" w:after="0" w:line="765" w:lineRule="atLeast"/>
        <w:textAlignment w:val="baseline"/>
        <w:outlineLvl w:val="0"/>
        <w:rPr>
          <w:rFonts w:ascii="roboto_slab_bold" w:eastAsia="Times New Roman" w:hAnsi="roboto_slab_bold" w:cs="Times New Roman"/>
          <w:color w:val="1C1C1C"/>
          <w:kern w:val="36"/>
          <w:sz w:val="48"/>
          <w:szCs w:val="48"/>
          <w:lang w:eastAsia="es-CO"/>
        </w:rPr>
      </w:pPr>
      <w:r w:rsidRPr="00B32CD0">
        <w:rPr>
          <w:rFonts w:ascii="roboto_slab_bold" w:eastAsia="Times New Roman" w:hAnsi="roboto_slab_bold" w:cs="Times New Roman"/>
          <w:color w:val="1C1C1C"/>
          <w:kern w:val="36"/>
          <w:sz w:val="48"/>
          <w:szCs w:val="48"/>
          <w:lang w:eastAsia="es-CO"/>
        </w:rPr>
        <w:t>¿Un arrendatario puede tomar posesión del inmueble?</w:t>
      </w:r>
    </w:p>
    <w:p w:rsidR="00B32CD0" w:rsidRPr="00B32CD0" w:rsidRDefault="00B32CD0" w:rsidP="00B32CD0">
      <w:pPr>
        <w:spacing w:line="390" w:lineRule="atLeast"/>
        <w:textAlignment w:val="baseline"/>
        <w:rPr>
          <w:rFonts w:ascii="open_sansregular" w:eastAsia="Times New Roman" w:hAnsi="open_sansregular" w:cs="Times New Roman"/>
          <w:color w:val="1C1C1C"/>
          <w:sz w:val="24"/>
          <w:szCs w:val="24"/>
          <w:lang w:eastAsia="es-CO"/>
        </w:rPr>
      </w:pPr>
      <w:r w:rsidRPr="00B32CD0">
        <w:rPr>
          <w:rFonts w:ascii="open_sansregular" w:eastAsia="Times New Roman" w:hAnsi="open_sansregular" w:cs="Times New Roman"/>
          <w:color w:val="1C1C1C"/>
          <w:sz w:val="24"/>
          <w:szCs w:val="24"/>
          <w:lang w:eastAsia="es-CO"/>
        </w:rPr>
        <w:t>Le contamos mitos y verdades sobre este tema con la asesoría de un abogado experto.</w:t>
      </w:r>
    </w:p>
    <w:p w:rsidR="00B32CD0" w:rsidRPr="00B32CD0" w:rsidRDefault="00B32CD0" w:rsidP="00B32CD0">
      <w:pPr>
        <w:spacing w:after="0" w:line="405" w:lineRule="atLeast"/>
        <w:textAlignment w:val="baseline"/>
        <w:rPr>
          <w:rFonts w:ascii="roboto_slab_regular" w:eastAsia="Times New Roman" w:hAnsi="roboto_slab_regular" w:cs="Times New Roman"/>
          <w:color w:val="393939"/>
          <w:sz w:val="24"/>
          <w:szCs w:val="24"/>
          <w:lang w:eastAsia="es-CO"/>
        </w:rPr>
      </w:pPr>
      <w:r w:rsidRPr="00B32CD0">
        <w:rPr>
          <w:rFonts w:ascii="roboto_slab_regular" w:eastAsia="Times New Roman" w:hAnsi="roboto_slab_regular" w:cs="Times New Roman"/>
          <w:color w:val="393939"/>
          <w:sz w:val="24"/>
          <w:szCs w:val="24"/>
          <w:lang w:eastAsia="es-CO"/>
        </w:rPr>
        <w:t>En esta entrega de Consultorio Jurídico le contamos lo que debe saber respecto a la posesión de un bien: en qué casos se puede dar, los requisitos, y algunos mitos sobre la posesión y los arrendamientos.</w:t>
      </w:r>
      <w:r w:rsidRPr="00B32CD0">
        <w:rPr>
          <w:rFonts w:ascii="inherit" w:eastAsia="Times New Roman" w:hAnsi="inherit" w:cs="Times New Roman"/>
          <w:b/>
          <w:bCs/>
          <w:color w:val="393939"/>
          <w:sz w:val="24"/>
          <w:szCs w:val="24"/>
          <w:bdr w:val="none" w:sz="0" w:space="0" w:color="auto" w:frame="1"/>
          <w:lang w:eastAsia="es-CO"/>
        </w:rPr>
        <w:br/>
        <w:t>Al final del artículo encontrará el formulario donde puede dejar su pregunta sobre este o cualquier otro tema legal.</w:t>
      </w:r>
    </w:p>
    <w:p w:rsidR="00B32CD0" w:rsidRPr="00B32CD0" w:rsidRDefault="00B32CD0" w:rsidP="00B32CD0">
      <w:pPr>
        <w:spacing w:after="0" w:line="240" w:lineRule="auto"/>
        <w:rPr>
          <w:rFonts w:ascii="Times New Roman" w:eastAsia="Times New Roman" w:hAnsi="Times New Roman" w:cs="Times New Roman"/>
          <w:sz w:val="24"/>
          <w:szCs w:val="24"/>
          <w:lang w:eastAsia="es-CO"/>
        </w:rPr>
      </w:pPr>
      <w:r w:rsidRPr="00B32CD0">
        <w:rPr>
          <w:rFonts w:ascii="roboto_slab_bold" w:eastAsia="Times New Roman" w:hAnsi="roboto_slab_bold" w:cs="Times New Roman"/>
          <w:color w:val="0C5991"/>
          <w:sz w:val="24"/>
          <w:szCs w:val="24"/>
          <w:bdr w:val="none" w:sz="0" w:space="0" w:color="auto" w:frame="1"/>
          <w:lang w:eastAsia="es-CO"/>
        </w:rPr>
        <w:t>¿Es posible que si un arrendatario de un apartamento al completar los años y demás requisitos tome posesión del bien?</w:t>
      </w:r>
    </w:p>
    <w:p w:rsidR="00B32CD0" w:rsidRPr="00B32CD0" w:rsidRDefault="00B32CD0" w:rsidP="00B32CD0">
      <w:pPr>
        <w:spacing w:after="0" w:line="405" w:lineRule="atLeast"/>
        <w:textAlignment w:val="baseline"/>
        <w:rPr>
          <w:rFonts w:ascii="roboto_slab_regular" w:eastAsia="Times New Roman" w:hAnsi="roboto_slab_regular" w:cs="Times New Roman"/>
          <w:color w:val="393939"/>
          <w:sz w:val="24"/>
          <w:szCs w:val="24"/>
          <w:lang w:eastAsia="es-CO"/>
        </w:rPr>
      </w:pPr>
      <w:r w:rsidRPr="00B32CD0">
        <w:rPr>
          <w:rFonts w:ascii="inherit" w:eastAsia="Times New Roman" w:hAnsi="inherit" w:cs="Times New Roman"/>
          <w:b/>
          <w:bCs/>
          <w:color w:val="393939"/>
          <w:sz w:val="24"/>
          <w:szCs w:val="24"/>
          <w:bdr w:val="none" w:sz="0" w:space="0" w:color="auto" w:frame="1"/>
          <w:lang w:eastAsia="es-CO"/>
        </w:rPr>
        <w:t>Mientras una persona pague arriendo a otra no se puede considerar poseedor a pesar de que pasen más de 10 años. </w:t>
      </w:r>
      <w:r w:rsidRPr="00B32CD0">
        <w:rPr>
          <w:rFonts w:ascii="roboto_slab_regular" w:eastAsia="Times New Roman" w:hAnsi="roboto_slab_regular" w:cs="Times New Roman"/>
          <w:color w:val="393939"/>
          <w:sz w:val="24"/>
          <w:szCs w:val="24"/>
          <w:lang w:eastAsia="es-CO"/>
        </w:rPr>
        <w:t>Mientras se reconozca a otra persona como la encargada del mantenimiento del bien, del pago de impuestos y de velar por que el inmueble se encuentre en buenas condiciones para habitar, el arrendatario no será considerado poseedor del bien.</w:t>
      </w:r>
      <w:r w:rsidRPr="00B32CD0">
        <w:rPr>
          <w:rFonts w:ascii="roboto_slab_regular" w:eastAsia="Times New Roman" w:hAnsi="roboto_slab_regular" w:cs="Times New Roman"/>
          <w:color w:val="393939"/>
          <w:sz w:val="24"/>
          <w:szCs w:val="24"/>
          <w:lang w:eastAsia="es-CO"/>
        </w:rPr>
        <w:br/>
      </w:r>
      <w:r w:rsidRPr="00B32CD0">
        <w:rPr>
          <w:rFonts w:ascii="roboto_slab_regular" w:eastAsia="Times New Roman" w:hAnsi="roboto_slab_regular" w:cs="Times New Roman"/>
          <w:color w:val="393939"/>
          <w:sz w:val="24"/>
          <w:szCs w:val="24"/>
          <w:lang w:eastAsia="es-CO"/>
        </w:rPr>
        <w:br/>
        <w:t xml:space="preserve">Para que un arrendatario sea considerado poseedor tiene que mutar el título. Jurídicamente se conoce con el nombre de </w:t>
      </w:r>
      <w:proofErr w:type="spellStart"/>
      <w:r w:rsidRPr="00B32CD0">
        <w:rPr>
          <w:rFonts w:ascii="roboto_slab_regular" w:eastAsia="Times New Roman" w:hAnsi="roboto_slab_regular" w:cs="Times New Roman"/>
          <w:color w:val="393939"/>
          <w:sz w:val="24"/>
          <w:szCs w:val="24"/>
          <w:lang w:eastAsia="es-CO"/>
        </w:rPr>
        <w:t>interversión</w:t>
      </w:r>
      <w:proofErr w:type="spellEnd"/>
      <w:r w:rsidRPr="00B32CD0">
        <w:rPr>
          <w:rFonts w:ascii="roboto_slab_regular" w:eastAsia="Times New Roman" w:hAnsi="roboto_slab_regular" w:cs="Times New Roman"/>
          <w:color w:val="393939"/>
          <w:sz w:val="24"/>
          <w:szCs w:val="24"/>
          <w:lang w:eastAsia="es-CO"/>
        </w:rPr>
        <w:t xml:space="preserve"> del título,</w:t>
      </w:r>
      <w:r w:rsidRPr="00B32CD0">
        <w:rPr>
          <w:rFonts w:ascii="inherit" w:eastAsia="Times New Roman" w:hAnsi="inherit" w:cs="Times New Roman"/>
          <w:b/>
          <w:bCs/>
          <w:color w:val="393939"/>
          <w:sz w:val="24"/>
          <w:szCs w:val="24"/>
          <w:bdr w:val="none" w:sz="0" w:space="0" w:color="auto" w:frame="1"/>
          <w:lang w:eastAsia="es-CO"/>
        </w:rPr>
        <w:t> esto es: tiene que comportarse como señor y dueño de la casa, apartamento o finca. Tiene que comenzar a pagar los impuestos, dedicarse al mantenimiento del inmueble y hacer todas las actividades sin que exista ningún tipo de reclamo por parte del propietario.</w:t>
      </w:r>
      <w:r w:rsidRPr="00B32CD0">
        <w:rPr>
          <w:rFonts w:ascii="roboto_slab_regular" w:eastAsia="Times New Roman" w:hAnsi="roboto_slab_regular" w:cs="Times New Roman"/>
          <w:color w:val="393939"/>
          <w:sz w:val="24"/>
          <w:szCs w:val="24"/>
          <w:lang w:eastAsia="es-CO"/>
        </w:rPr>
        <w:t> (Lea también:</w:t>
      </w:r>
      <w:hyperlink r:id="rId5" w:history="1">
        <w:r w:rsidRPr="00B32CD0">
          <w:rPr>
            <w:rFonts w:ascii="roboto_slab_regular" w:eastAsia="Times New Roman" w:hAnsi="roboto_slab_regular" w:cs="Times New Roman"/>
            <w:color w:val="0000FF"/>
            <w:sz w:val="24"/>
            <w:szCs w:val="24"/>
            <w:bdr w:val="none" w:sz="0" w:space="0" w:color="auto" w:frame="1"/>
            <w:lang w:eastAsia="es-CO"/>
          </w:rPr>
          <w:t> ¿Un arrendatario puede subarrendar el inmueble sin mi autorización?</w:t>
        </w:r>
      </w:hyperlink>
      <w:r w:rsidRPr="00B32CD0">
        <w:rPr>
          <w:rFonts w:ascii="roboto_slab_regular" w:eastAsia="Times New Roman" w:hAnsi="roboto_slab_regular" w:cs="Times New Roman"/>
          <w:color w:val="393939"/>
          <w:sz w:val="24"/>
          <w:szCs w:val="24"/>
          <w:lang w:eastAsia="es-CO"/>
        </w:rPr>
        <w:t>)</w:t>
      </w:r>
      <w:r w:rsidRPr="00B32CD0">
        <w:rPr>
          <w:rFonts w:ascii="roboto_slab_regular" w:eastAsia="Times New Roman" w:hAnsi="roboto_slab_regular" w:cs="Times New Roman"/>
          <w:color w:val="393939"/>
          <w:sz w:val="24"/>
          <w:szCs w:val="24"/>
          <w:lang w:eastAsia="es-CO"/>
        </w:rPr>
        <w:br/>
      </w:r>
      <w:r w:rsidRPr="00B32CD0">
        <w:rPr>
          <w:rFonts w:ascii="roboto_slab_regular" w:eastAsia="Times New Roman" w:hAnsi="roboto_slab_regular" w:cs="Times New Roman"/>
          <w:color w:val="393939"/>
          <w:sz w:val="24"/>
          <w:szCs w:val="24"/>
          <w:lang w:eastAsia="es-CO"/>
        </w:rPr>
        <w:br/>
      </w:r>
      <w:r w:rsidRPr="00B32CD0">
        <w:rPr>
          <w:rFonts w:ascii="inherit" w:eastAsia="Times New Roman" w:hAnsi="inherit" w:cs="Times New Roman"/>
          <w:b/>
          <w:bCs/>
          <w:color w:val="393939"/>
          <w:sz w:val="24"/>
          <w:szCs w:val="24"/>
          <w:bdr w:val="none" w:sz="0" w:space="0" w:color="auto" w:frame="1"/>
          <w:lang w:eastAsia="es-CO"/>
        </w:rPr>
        <w:t>A partir de que la persona comienza a realizar actos de señor y dueño sobre el inmueble deja de ser arrendatario y se convierte (muta) en poseedor del bien. </w:t>
      </w:r>
      <w:r w:rsidRPr="00B32CD0">
        <w:rPr>
          <w:rFonts w:ascii="roboto_slab_regular" w:eastAsia="Times New Roman" w:hAnsi="roboto_slab_regular" w:cs="Times New Roman"/>
          <w:color w:val="393939"/>
          <w:sz w:val="24"/>
          <w:szCs w:val="24"/>
          <w:lang w:eastAsia="es-CO"/>
        </w:rPr>
        <w:t>Después del tiempo previsto en la ley para la prescripción extraordinaria podrá ir donde el juez para que se declare en una sentencia que el poseedor ha adquirido la propiedad por el modo de la prescripción, </w:t>
      </w:r>
      <w:r w:rsidRPr="00B32CD0">
        <w:rPr>
          <w:rFonts w:ascii="inherit" w:eastAsia="Times New Roman" w:hAnsi="inherit" w:cs="Times New Roman"/>
          <w:b/>
          <w:bCs/>
          <w:color w:val="393939"/>
          <w:sz w:val="24"/>
          <w:szCs w:val="24"/>
          <w:bdr w:val="none" w:sz="0" w:space="0" w:color="auto" w:frame="1"/>
          <w:lang w:eastAsia="es-CO"/>
        </w:rPr>
        <w:t>siempre y cuando no haya recibido ningún reclamo judicial por parte de otra persona que tenga un mejor derecho. </w:t>
      </w:r>
      <w:r w:rsidRPr="00B32CD0">
        <w:rPr>
          <w:rFonts w:ascii="roboto_slab_regular" w:eastAsia="Times New Roman" w:hAnsi="roboto_slab_regular" w:cs="Times New Roman"/>
          <w:color w:val="393939"/>
          <w:sz w:val="24"/>
          <w:szCs w:val="24"/>
          <w:lang w:eastAsia="es-CO"/>
        </w:rPr>
        <w:t>(Le recomendamos leer:</w:t>
      </w:r>
      <w:hyperlink r:id="rId6" w:history="1">
        <w:r w:rsidRPr="00B32CD0">
          <w:rPr>
            <w:rFonts w:ascii="roboto_slab_regular" w:eastAsia="Times New Roman" w:hAnsi="roboto_slab_regular" w:cs="Times New Roman"/>
            <w:color w:val="0000FF"/>
            <w:sz w:val="24"/>
            <w:szCs w:val="24"/>
            <w:bdr w:val="none" w:sz="0" w:space="0" w:color="auto" w:frame="1"/>
            <w:lang w:eastAsia="es-CO"/>
          </w:rPr>
          <w:t> ¿Es posible recibir la devolución del dinero cotizado a pensión?</w:t>
        </w:r>
      </w:hyperlink>
      <w:r w:rsidRPr="00B32CD0">
        <w:rPr>
          <w:rFonts w:ascii="roboto_slab_regular" w:eastAsia="Times New Roman" w:hAnsi="roboto_slab_regular" w:cs="Times New Roman"/>
          <w:color w:val="393939"/>
          <w:sz w:val="24"/>
          <w:szCs w:val="24"/>
          <w:lang w:eastAsia="es-CO"/>
        </w:rPr>
        <w:t>)</w:t>
      </w:r>
    </w:p>
    <w:p w:rsidR="00B32CD0" w:rsidRPr="00B32CD0" w:rsidRDefault="00B32CD0" w:rsidP="00B32CD0">
      <w:pPr>
        <w:spacing w:after="0" w:line="240" w:lineRule="auto"/>
        <w:rPr>
          <w:rFonts w:ascii="Times New Roman" w:eastAsia="Times New Roman" w:hAnsi="Times New Roman" w:cs="Times New Roman"/>
          <w:sz w:val="24"/>
          <w:szCs w:val="24"/>
          <w:lang w:eastAsia="es-CO"/>
        </w:rPr>
      </w:pPr>
      <w:r w:rsidRPr="00B32CD0">
        <w:rPr>
          <w:rFonts w:ascii="roboto_slab_bold" w:eastAsia="Times New Roman" w:hAnsi="roboto_slab_bold" w:cs="Times New Roman"/>
          <w:color w:val="0C5991"/>
          <w:sz w:val="24"/>
          <w:szCs w:val="24"/>
          <w:bdr w:val="none" w:sz="0" w:space="0" w:color="auto" w:frame="1"/>
          <w:lang w:eastAsia="es-CO"/>
        </w:rPr>
        <w:t>¿Cuándo se pierde el derecho a la propiedad?</w:t>
      </w:r>
    </w:p>
    <w:p w:rsidR="00B32CD0" w:rsidRPr="00B32CD0" w:rsidRDefault="00B32CD0" w:rsidP="00B32CD0">
      <w:pPr>
        <w:spacing w:after="0" w:line="405" w:lineRule="atLeast"/>
        <w:textAlignment w:val="baseline"/>
        <w:rPr>
          <w:rFonts w:ascii="roboto_slab_regular" w:eastAsia="Times New Roman" w:hAnsi="roboto_slab_regular" w:cs="Times New Roman"/>
          <w:color w:val="393939"/>
          <w:sz w:val="24"/>
          <w:szCs w:val="24"/>
          <w:lang w:eastAsia="es-CO"/>
        </w:rPr>
      </w:pPr>
      <w:r w:rsidRPr="00B32CD0">
        <w:rPr>
          <w:rFonts w:ascii="roboto_slab_regular" w:eastAsia="Times New Roman" w:hAnsi="roboto_slab_regular" w:cs="Times New Roman"/>
          <w:color w:val="393939"/>
          <w:sz w:val="24"/>
          <w:szCs w:val="24"/>
          <w:lang w:eastAsia="es-CO"/>
        </w:rPr>
        <w:lastRenderedPageBreak/>
        <w:t>El derecho de propiedad se pierde cuando es voluntad del propietario terminar con este derecho: ya porque vende o regala el bien a otra persona o cuando no está interesado en su inmueble</w:t>
      </w:r>
      <w:r w:rsidRPr="00B32CD0">
        <w:rPr>
          <w:rFonts w:ascii="inherit" w:eastAsia="Times New Roman" w:hAnsi="inherit" w:cs="Times New Roman"/>
          <w:b/>
          <w:bCs/>
          <w:color w:val="393939"/>
          <w:sz w:val="24"/>
          <w:szCs w:val="24"/>
          <w:bdr w:val="none" w:sz="0" w:space="0" w:color="auto" w:frame="1"/>
          <w:lang w:eastAsia="es-CO"/>
        </w:rPr>
        <w:t> y decide abandonarlo para que otra persona ocupe o explote económicamente el bien.</w:t>
      </w:r>
      <w:r w:rsidRPr="00B32CD0">
        <w:rPr>
          <w:rFonts w:ascii="inherit" w:eastAsia="Times New Roman" w:hAnsi="inherit" w:cs="Times New Roman"/>
          <w:b/>
          <w:bCs/>
          <w:color w:val="393939"/>
          <w:sz w:val="24"/>
          <w:szCs w:val="24"/>
          <w:bdr w:val="none" w:sz="0" w:space="0" w:color="auto" w:frame="1"/>
          <w:lang w:eastAsia="es-CO"/>
        </w:rPr>
        <w:br/>
      </w:r>
      <w:r w:rsidRPr="00B32CD0">
        <w:rPr>
          <w:rFonts w:ascii="roboto_slab_regular" w:eastAsia="Times New Roman" w:hAnsi="roboto_slab_regular" w:cs="Times New Roman"/>
          <w:color w:val="393939"/>
          <w:sz w:val="24"/>
          <w:szCs w:val="24"/>
          <w:lang w:eastAsia="es-CO"/>
        </w:rPr>
        <w:br/>
      </w:r>
      <w:r w:rsidRPr="00B32CD0">
        <w:rPr>
          <w:rFonts w:ascii="inherit" w:eastAsia="Times New Roman" w:hAnsi="inherit" w:cs="Times New Roman"/>
          <w:b/>
          <w:bCs/>
          <w:color w:val="393939"/>
          <w:sz w:val="24"/>
          <w:szCs w:val="24"/>
          <w:bdr w:val="none" w:sz="0" w:space="0" w:color="auto" w:frame="1"/>
          <w:lang w:eastAsia="es-CO"/>
        </w:rPr>
        <w:t>El solo paso del tiempo no extingue el derecho de propiedad. En principio podemos indicar que la propiedad es un derecho perpetuo. </w:t>
      </w:r>
      <w:r w:rsidRPr="00B32CD0">
        <w:rPr>
          <w:rFonts w:ascii="roboto_slab_regular" w:eastAsia="Times New Roman" w:hAnsi="roboto_slab_regular" w:cs="Times New Roman"/>
          <w:color w:val="393939"/>
          <w:sz w:val="24"/>
          <w:szCs w:val="24"/>
          <w:lang w:eastAsia="es-CO"/>
        </w:rPr>
        <w:t>(Le puede interesar: </w:t>
      </w:r>
      <w:hyperlink r:id="rId7" w:history="1">
        <w:r w:rsidRPr="00B32CD0">
          <w:rPr>
            <w:rFonts w:ascii="roboto_slab_regular" w:eastAsia="Times New Roman" w:hAnsi="roboto_slab_regular" w:cs="Times New Roman"/>
            <w:color w:val="0000FF"/>
            <w:sz w:val="24"/>
            <w:szCs w:val="24"/>
            <w:bdr w:val="none" w:sz="0" w:space="0" w:color="auto" w:frame="1"/>
            <w:lang w:eastAsia="es-CO"/>
          </w:rPr>
          <w:t>¿Me pueden embargar el sueldo por no pagar una deuda?</w:t>
        </w:r>
      </w:hyperlink>
      <w:r w:rsidRPr="00B32CD0">
        <w:rPr>
          <w:rFonts w:ascii="roboto_slab_regular" w:eastAsia="Times New Roman" w:hAnsi="roboto_slab_regular" w:cs="Times New Roman"/>
          <w:color w:val="393939"/>
          <w:sz w:val="24"/>
          <w:szCs w:val="24"/>
          <w:lang w:eastAsia="es-CO"/>
        </w:rPr>
        <w:t>)</w:t>
      </w:r>
      <w:r w:rsidRPr="00B32CD0">
        <w:rPr>
          <w:rFonts w:ascii="roboto_slab_regular" w:eastAsia="Times New Roman" w:hAnsi="roboto_slab_regular" w:cs="Times New Roman"/>
          <w:color w:val="393939"/>
          <w:sz w:val="24"/>
          <w:szCs w:val="24"/>
          <w:lang w:eastAsia="es-CO"/>
        </w:rPr>
        <w:br/>
      </w:r>
      <w:r w:rsidRPr="00B32CD0">
        <w:rPr>
          <w:rFonts w:ascii="roboto_slab_regular" w:eastAsia="Times New Roman" w:hAnsi="roboto_slab_regular" w:cs="Times New Roman"/>
          <w:color w:val="393939"/>
          <w:sz w:val="24"/>
          <w:szCs w:val="24"/>
          <w:lang w:eastAsia="es-CO"/>
        </w:rPr>
        <w:br/>
      </w:r>
      <w:r w:rsidRPr="00B32CD0">
        <w:rPr>
          <w:rFonts w:ascii="inherit" w:eastAsia="Times New Roman" w:hAnsi="inherit" w:cs="Times New Roman"/>
          <w:b/>
          <w:bCs/>
          <w:color w:val="393939"/>
          <w:sz w:val="24"/>
          <w:szCs w:val="24"/>
          <w:bdr w:val="none" w:sz="0" w:space="0" w:color="auto" w:frame="1"/>
          <w:lang w:eastAsia="es-CO"/>
        </w:rPr>
        <w:t>No obstante, cuando una persona abandona voluntariamente un bien corre el riesgo de que otra persona comience a hacer actos de señor y dueño sobre ese inmueble. </w:t>
      </w:r>
      <w:r w:rsidRPr="00B32CD0">
        <w:rPr>
          <w:rFonts w:ascii="roboto_slab_regular" w:eastAsia="Times New Roman" w:hAnsi="roboto_slab_regular" w:cs="Times New Roman"/>
          <w:color w:val="393939"/>
          <w:sz w:val="24"/>
          <w:szCs w:val="24"/>
          <w:lang w:eastAsia="es-CO"/>
        </w:rPr>
        <w:t>El que llega a hacer actos de señor y dueño es el poseedor quien puede convertirse en dueño después de diez años, siempre que demuestre sus actividades sobre el inmueble.</w:t>
      </w:r>
    </w:p>
    <w:p w:rsidR="00B32CD0" w:rsidRPr="00B32CD0" w:rsidRDefault="00B32CD0" w:rsidP="00B32CD0">
      <w:pPr>
        <w:spacing w:after="0" w:line="240" w:lineRule="auto"/>
        <w:rPr>
          <w:rFonts w:ascii="Times New Roman" w:eastAsia="Times New Roman" w:hAnsi="Times New Roman" w:cs="Times New Roman"/>
          <w:sz w:val="24"/>
          <w:szCs w:val="24"/>
          <w:lang w:eastAsia="es-CO"/>
        </w:rPr>
      </w:pPr>
      <w:r w:rsidRPr="00B32CD0">
        <w:rPr>
          <w:rFonts w:ascii="roboto_slab_bold" w:eastAsia="Times New Roman" w:hAnsi="roboto_slab_bold" w:cs="Times New Roman"/>
          <w:color w:val="0C5991"/>
          <w:sz w:val="24"/>
          <w:szCs w:val="24"/>
          <w:bdr w:val="none" w:sz="0" w:space="0" w:color="auto" w:frame="1"/>
          <w:lang w:eastAsia="es-CO"/>
        </w:rPr>
        <w:t>En caso de que un heredero viva en un bien, tras cumplir los requisitos como vivir 10 años en el inmueble y demás, ¿puede tomar posesión?</w:t>
      </w:r>
    </w:p>
    <w:p w:rsidR="00B32CD0" w:rsidRPr="00B32CD0" w:rsidRDefault="00B32CD0" w:rsidP="00B32CD0">
      <w:pPr>
        <w:spacing w:after="0" w:line="405" w:lineRule="atLeast"/>
        <w:textAlignment w:val="baseline"/>
        <w:rPr>
          <w:rFonts w:ascii="roboto_slab_regular" w:eastAsia="Times New Roman" w:hAnsi="roboto_slab_regular" w:cs="Times New Roman"/>
          <w:color w:val="393939"/>
          <w:sz w:val="24"/>
          <w:szCs w:val="24"/>
          <w:lang w:eastAsia="es-CO"/>
        </w:rPr>
      </w:pPr>
      <w:r w:rsidRPr="00B32CD0">
        <w:rPr>
          <w:rFonts w:ascii="roboto_slab_regular" w:eastAsia="Times New Roman" w:hAnsi="roboto_slab_regular" w:cs="Times New Roman"/>
          <w:color w:val="393939"/>
          <w:sz w:val="24"/>
          <w:szCs w:val="24"/>
          <w:lang w:eastAsia="es-CO"/>
        </w:rPr>
        <w:t>La posesión hereditaria o posesión legal </w:t>
      </w:r>
      <w:r w:rsidRPr="00B32CD0">
        <w:rPr>
          <w:rFonts w:ascii="inherit" w:eastAsia="Times New Roman" w:hAnsi="inherit" w:cs="Times New Roman"/>
          <w:b/>
          <w:bCs/>
          <w:color w:val="393939"/>
          <w:sz w:val="24"/>
          <w:szCs w:val="24"/>
          <w:bdr w:val="none" w:sz="0" w:space="0" w:color="auto" w:frame="1"/>
          <w:lang w:eastAsia="es-CO"/>
        </w:rPr>
        <w:t>no autoriza a un heredero para que venda o regale el inmueble. Debe esperar a que se realice el proceso de sucesión por vía notarial o ante un juzgado.</w:t>
      </w:r>
      <w:r w:rsidRPr="00B32CD0">
        <w:rPr>
          <w:rFonts w:ascii="roboto_slab_regular" w:eastAsia="Times New Roman" w:hAnsi="roboto_slab_regular" w:cs="Times New Roman"/>
          <w:color w:val="393939"/>
          <w:sz w:val="24"/>
          <w:szCs w:val="24"/>
          <w:lang w:eastAsia="es-CO"/>
        </w:rPr>
        <w:br/>
      </w:r>
      <w:r w:rsidRPr="00B32CD0">
        <w:rPr>
          <w:rFonts w:ascii="roboto_slab_regular" w:eastAsia="Times New Roman" w:hAnsi="roboto_slab_regular" w:cs="Times New Roman"/>
          <w:color w:val="393939"/>
          <w:sz w:val="24"/>
          <w:szCs w:val="24"/>
          <w:lang w:eastAsia="es-CO"/>
        </w:rPr>
        <w:br/>
        <w:t>Para que un heredero pueda comenzar a poseer un bien debe </w:t>
      </w:r>
      <w:r w:rsidRPr="00B32CD0">
        <w:rPr>
          <w:rFonts w:ascii="inherit" w:eastAsia="Times New Roman" w:hAnsi="inherit" w:cs="Times New Roman"/>
          <w:b/>
          <w:bCs/>
          <w:color w:val="393939"/>
          <w:sz w:val="24"/>
          <w:szCs w:val="24"/>
          <w:bdr w:val="none" w:sz="0" w:space="0" w:color="auto" w:frame="1"/>
          <w:lang w:eastAsia="es-CO"/>
        </w:rPr>
        <w:t>demostrar actos de señor y dueño: debe pagar los impuestos, debe hacer mejoras, debe velar por el mantenimiento del inmueble</w:t>
      </w:r>
      <w:r w:rsidRPr="00B32CD0">
        <w:rPr>
          <w:rFonts w:ascii="roboto_slab_regular" w:eastAsia="Times New Roman" w:hAnsi="roboto_slab_regular" w:cs="Times New Roman"/>
          <w:color w:val="393939"/>
          <w:sz w:val="24"/>
          <w:szCs w:val="24"/>
          <w:lang w:eastAsia="es-CO"/>
        </w:rPr>
        <w:t>,</w:t>
      </w:r>
      <w:r w:rsidRPr="00B32CD0">
        <w:rPr>
          <w:rFonts w:ascii="inherit" w:eastAsia="Times New Roman" w:hAnsi="inherit" w:cs="Times New Roman"/>
          <w:b/>
          <w:bCs/>
          <w:color w:val="393939"/>
          <w:sz w:val="24"/>
          <w:szCs w:val="24"/>
          <w:bdr w:val="none" w:sz="0" w:space="0" w:color="auto" w:frame="1"/>
          <w:lang w:eastAsia="es-CO"/>
        </w:rPr>
        <w:t> todo esto sin que haya intervención de los demás herederos. </w:t>
      </w:r>
      <w:r w:rsidRPr="00B32CD0">
        <w:rPr>
          <w:rFonts w:ascii="roboto_slab_regular" w:eastAsia="Times New Roman" w:hAnsi="roboto_slab_regular" w:cs="Times New Roman"/>
          <w:color w:val="393939"/>
          <w:sz w:val="24"/>
          <w:szCs w:val="24"/>
          <w:lang w:eastAsia="es-CO"/>
        </w:rPr>
        <w:t>(Le sugerimos leer:</w:t>
      </w:r>
      <w:hyperlink r:id="rId8" w:history="1">
        <w:r w:rsidRPr="00B32CD0">
          <w:rPr>
            <w:rFonts w:ascii="roboto_slab_regular" w:eastAsia="Times New Roman" w:hAnsi="roboto_slab_regular" w:cs="Times New Roman"/>
            <w:color w:val="0000FF"/>
            <w:sz w:val="24"/>
            <w:szCs w:val="24"/>
            <w:bdr w:val="none" w:sz="0" w:space="0" w:color="auto" w:frame="1"/>
            <w:lang w:eastAsia="es-CO"/>
          </w:rPr>
          <w:t> ¿Puedo terminar un contrato de arrendamiento sin pagar multa?</w:t>
        </w:r>
      </w:hyperlink>
      <w:r w:rsidRPr="00B32CD0">
        <w:rPr>
          <w:rFonts w:ascii="roboto_slab_regular" w:eastAsia="Times New Roman" w:hAnsi="roboto_slab_regular" w:cs="Times New Roman"/>
          <w:color w:val="393939"/>
          <w:sz w:val="24"/>
          <w:szCs w:val="24"/>
          <w:lang w:eastAsia="es-CO"/>
        </w:rPr>
        <w:t>)</w:t>
      </w:r>
      <w:r w:rsidRPr="00B32CD0">
        <w:rPr>
          <w:rFonts w:ascii="roboto_slab_regular" w:eastAsia="Times New Roman" w:hAnsi="roboto_slab_regular" w:cs="Times New Roman"/>
          <w:color w:val="393939"/>
          <w:sz w:val="24"/>
          <w:szCs w:val="24"/>
          <w:lang w:eastAsia="es-CO"/>
        </w:rPr>
        <w:br/>
      </w:r>
      <w:r w:rsidRPr="00B32CD0">
        <w:rPr>
          <w:rFonts w:ascii="roboto_slab_regular" w:eastAsia="Times New Roman" w:hAnsi="roboto_slab_regular" w:cs="Times New Roman"/>
          <w:color w:val="393939"/>
          <w:sz w:val="24"/>
          <w:szCs w:val="24"/>
          <w:lang w:eastAsia="es-CO"/>
        </w:rPr>
        <w:br/>
        <w:t>En consecuencia, si un heredero quiere excluir a los demás herederos de lo que pueda corresponderles sobre un determinado bien tendrá que hacer actos de señor y dueño; </w:t>
      </w:r>
      <w:r w:rsidRPr="00B32CD0">
        <w:rPr>
          <w:rFonts w:ascii="inherit" w:eastAsia="Times New Roman" w:hAnsi="inherit" w:cs="Times New Roman"/>
          <w:b/>
          <w:bCs/>
          <w:color w:val="393939"/>
          <w:sz w:val="24"/>
          <w:szCs w:val="24"/>
          <w:bdr w:val="none" w:sz="0" w:space="0" w:color="auto" w:frame="1"/>
          <w:lang w:eastAsia="es-CO"/>
        </w:rPr>
        <w:t>además, que los demás herederos no le hagan el reclamo por la vía judicial durante los próximos diez años.</w:t>
      </w:r>
    </w:p>
    <w:p w:rsidR="00FC0BDC" w:rsidRDefault="00FC0BDC">
      <w:bookmarkStart w:id="0" w:name="_GoBack"/>
      <w:bookmarkEnd w:id="0"/>
    </w:p>
    <w:sectPr w:rsidR="00FC0B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_slab_bold">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roboto_slab_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D0"/>
    <w:rsid w:val="00B32CD0"/>
    <w:rsid w:val="00FC0B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32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CD0"/>
    <w:rPr>
      <w:rFonts w:ascii="Times New Roman" w:eastAsia="Times New Roman" w:hAnsi="Times New Roman" w:cs="Times New Roman"/>
      <w:b/>
      <w:bCs/>
      <w:kern w:val="36"/>
      <w:sz w:val="48"/>
      <w:szCs w:val="48"/>
      <w:lang w:eastAsia="es-CO"/>
    </w:rPr>
  </w:style>
  <w:style w:type="paragraph" w:customStyle="1" w:styleId="info">
    <w:name w:val="info"/>
    <w:basedOn w:val="Normal"/>
    <w:rsid w:val="00B32CD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ido">
    <w:name w:val="contenido"/>
    <w:basedOn w:val="Normal"/>
    <w:rsid w:val="00B32C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rticulo-subtitulo">
    <w:name w:val="articulo-subtitulo"/>
    <w:basedOn w:val="Fuentedeprrafopredeter"/>
    <w:rsid w:val="00B32CD0"/>
  </w:style>
  <w:style w:type="character" w:styleId="Hipervnculo">
    <w:name w:val="Hyperlink"/>
    <w:basedOn w:val="Fuentedeprrafopredeter"/>
    <w:uiPriority w:val="99"/>
    <w:semiHidden/>
    <w:unhideWhenUsed/>
    <w:rsid w:val="00B32C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32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CD0"/>
    <w:rPr>
      <w:rFonts w:ascii="Times New Roman" w:eastAsia="Times New Roman" w:hAnsi="Times New Roman" w:cs="Times New Roman"/>
      <w:b/>
      <w:bCs/>
      <w:kern w:val="36"/>
      <w:sz w:val="48"/>
      <w:szCs w:val="48"/>
      <w:lang w:eastAsia="es-CO"/>
    </w:rPr>
  </w:style>
  <w:style w:type="paragraph" w:customStyle="1" w:styleId="info">
    <w:name w:val="info"/>
    <w:basedOn w:val="Normal"/>
    <w:rsid w:val="00B32CD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ido">
    <w:name w:val="contenido"/>
    <w:basedOn w:val="Normal"/>
    <w:rsid w:val="00B32C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rticulo-subtitulo">
    <w:name w:val="articulo-subtitulo"/>
    <w:basedOn w:val="Fuentedeprrafopredeter"/>
    <w:rsid w:val="00B32CD0"/>
  </w:style>
  <w:style w:type="character" w:styleId="Hipervnculo">
    <w:name w:val="Hyperlink"/>
    <w:basedOn w:val="Fuentedeprrafopredeter"/>
    <w:uiPriority w:val="99"/>
    <w:semiHidden/>
    <w:unhideWhenUsed/>
    <w:rsid w:val="00B32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71028">
      <w:bodyDiv w:val="1"/>
      <w:marLeft w:val="0"/>
      <w:marRight w:val="0"/>
      <w:marTop w:val="0"/>
      <w:marBottom w:val="0"/>
      <w:divBdr>
        <w:top w:val="none" w:sz="0" w:space="0" w:color="auto"/>
        <w:left w:val="none" w:sz="0" w:space="0" w:color="auto"/>
        <w:bottom w:val="none" w:sz="0" w:space="0" w:color="auto"/>
        <w:right w:val="none" w:sz="0" w:space="0" w:color="auto"/>
      </w:divBdr>
      <w:divsChild>
        <w:div w:id="655761962">
          <w:marLeft w:val="0"/>
          <w:marRight w:val="0"/>
          <w:marTop w:val="0"/>
          <w:marBottom w:val="0"/>
          <w:divBdr>
            <w:top w:val="none" w:sz="0" w:space="0" w:color="auto"/>
            <w:left w:val="none" w:sz="0" w:space="0" w:color="auto"/>
            <w:bottom w:val="none" w:sz="0" w:space="0" w:color="auto"/>
            <w:right w:val="none" w:sz="0" w:space="0" w:color="auto"/>
          </w:divBdr>
          <w:divsChild>
            <w:div w:id="1952741048">
              <w:marLeft w:val="0"/>
              <w:marRight w:val="0"/>
              <w:marTop w:val="0"/>
              <w:marBottom w:val="0"/>
              <w:divBdr>
                <w:top w:val="none" w:sz="0" w:space="0" w:color="auto"/>
                <w:left w:val="none" w:sz="0" w:space="0" w:color="auto"/>
                <w:bottom w:val="none" w:sz="0" w:space="0" w:color="auto"/>
                <w:right w:val="none" w:sz="0" w:space="0" w:color="auto"/>
              </w:divBdr>
            </w:div>
          </w:divsChild>
        </w:div>
        <w:div w:id="908001382">
          <w:marLeft w:val="0"/>
          <w:marRight w:val="0"/>
          <w:marTop w:val="225"/>
          <w:marBottom w:val="600"/>
          <w:divBdr>
            <w:top w:val="none" w:sz="0" w:space="0" w:color="auto"/>
            <w:left w:val="none" w:sz="0" w:space="0" w:color="auto"/>
            <w:bottom w:val="none" w:sz="0" w:space="0" w:color="auto"/>
            <w:right w:val="none" w:sz="0" w:space="0" w:color="auto"/>
          </w:divBdr>
        </w:div>
      </w:divsChild>
    </w:div>
    <w:div w:id="19246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iempo.com/justicia/servicios/puedo-terminar-un-contrato-de-arrendamiento-sin-pagar-multa-497994" TargetMode="External"/><Relationship Id="rId3" Type="http://schemas.openxmlformats.org/officeDocument/2006/relationships/settings" Target="settings.xml"/><Relationship Id="rId7" Type="http://schemas.openxmlformats.org/officeDocument/2006/relationships/hyperlink" Target="https://www.eltiempo.com/justicia/servicios/que-pasa-si-no-pago-deudas-me-pueden-embargar-el-sueldo-5318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ltiempo.com/justicia/servicios/devolucion-del-dinero-cotizado-a-pension-530652" TargetMode="External"/><Relationship Id="rId5" Type="http://schemas.openxmlformats.org/officeDocument/2006/relationships/hyperlink" Target="https://www.eltiempo.com/justicia/servicios/un-arrendatario-puede-subarrendar-el-inmueble-sin-mi-autorizacion-5351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lguerrero</dc:creator>
  <cp:lastModifiedBy>lguerrero</cp:lastModifiedBy>
  <cp:revision>1</cp:revision>
  <dcterms:created xsi:type="dcterms:W3CDTF">2020-09-15T16:36:00Z</dcterms:created>
  <dcterms:modified xsi:type="dcterms:W3CDTF">2020-09-15T16:37:00Z</dcterms:modified>
</cp:coreProperties>
</file>