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caps/>
          <w:sz w:val="24"/>
          <w:szCs w:val="24"/>
          <w:lang w:eastAsia="es-VE"/>
        </w:rPr>
        <w:t>Magistrado-Ponente Dr. Jesús Eduardo Cabrera Romero</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El 9 de diciembre de 2004, el abogado </w:t>
      </w:r>
      <w:r w:rsidRPr="00D4200C">
        <w:rPr>
          <w:rFonts w:ascii="Times New Roman" w:eastAsia="Times New Roman" w:hAnsi="Times New Roman" w:cs="Times New Roman"/>
          <w:b/>
          <w:bCs/>
          <w:sz w:val="24"/>
          <w:szCs w:val="24"/>
          <w:lang w:eastAsia="es-VE"/>
        </w:rPr>
        <w:t>ANDRÉS FELIPE GONZÁLEZ URIBE</w:t>
      </w:r>
      <w:r w:rsidRPr="00D4200C">
        <w:rPr>
          <w:rFonts w:ascii="Times New Roman" w:eastAsia="Times New Roman" w:hAnsi="Times New Roman" w:cs="Times New Roman"/>
          <w:sz w:val="24"/>
          <w:szCs w:val="24"/>
          <w:lang w:eastAsia="es-VE"/>
        </w:rPr>
        <w:t xml:space="preserve">, inscrito en el Instituto de Previsión Social del Abogado bajo el N° 57.999, actuando como apoderado judicial de la ciudadana </w:t>
      </w:r>
      <w:r w:rsidRPr="00D4200C">
        <w:rPr>
          <w:rFonts w:ascii="Times New Roman" w:eastAsia="Times New Roman" w:hAnsi="Times New Roman" w:cs="Times New Roman"/>
          <w:b/>
          <w:bCs/>
          <w:sz w:val="24"/>
          <w:szCs w:val="24"/>
          <w:lang w:eastAsia="es-VE"/>
        </w:rPr>
        <w:t>CARMELA MAMPIERI GIULIANI</w:t>
      </w:r>
      <w:r w:rsidRPr="00D4200C">
        <w:rPr>
          <w:rFonts w:ascii="Times New Roman" w:eastAsia="Times New Roman" w:hAnsi="Times New Roman" w:cs="Times New Roman"/>
          <w:sz w:val="24"/>
          <w:szCs w:val="24"/>
          <w:lang w:eastAsia="es-VE"/>
        </w:rPr>
        <w:t>, titular de la cédula de identidad Nº 6.282.745, solicitó la interpretación del artículo 77 de la Constitución de la República Bolivariana de Venezuela.</w:t>
      </w:r>
    </w:p>
    <w:p w:rsidR="00D4200C" w:rsidRPr="00D4200C" w:rsidRDefault="00D4200C" w:rsidP="00D4200C">
      <w:pPr>
        <w:tabs>
          <w:tab w:val="left" w:pos="709"/>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En la misma oportunidad, se designó como ponente al Magistrado que, con tal carácter, suscribe el presente fallo.</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Mediante decisión dictada el 22 de abril de 2005, esta Sala admitió recurso de interpretación interpuesto y, en consecuencia, ordenó</w:t>
      </w:r>
      <w:r w:rsidRPr="00D4200C">
        <w:rPr>
          <w:rFonts w:ascii="Times New Roman" w:eastAsia="Times New Roman" w:hAnsi="Times New Roman" w:cs="Times New Roman"/>
          <w:bCs/>
          <w:sz w:val="24"/>
          <w:szCs w:val="24"/>
          <w:lang w:eastAsia="es-VE"/>
        </w:rPr>
        <w:t xml:space="preserve"> notificar al Fiscal del Ministerio Público, para que, en el lapso de cinco (5) días de despacho siguientes a dicha notificación, consignara –si lo consideraba necesario- escrito contentivo de los argumentos en torno al sentido e interpretación que ha de brindarse al artículo 77 constitucional. Igualmente, se acordó no efectuar audiencia oral, en virtud de que la Sala decidirá exclusivamente con base en lo cursante en autos.</w:t>
      </w:r>
    </w:p>
    <w:p w:rsidR="00D4200C" w:rsidRPr="00D4200C" w:rsidRDefault="00D4200C" w:rsidP="00D4200C">
      <w:pPr>
        <w:tabs>
          <w:tab w:val="left" w:pos="709"/>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Practicada la notificación ordenada y cumplido el lapso establecido en la decisión antes indicada, la Sala pasa a decidir sobre el fondo del presente recurso, en los términos siguientes:</w:t>
      </w:r>
    </w:p>
    <w:p w:rsidR="00D4200C" w:rsidRPr="00D4200C" w:rsidRDefault="00D4200C" w:rsidP="00D4200C">
      <w:pPr>
        <w:keepNext/>
        <w:spacing w:before="100" w:beforeAutospacing="1" w:after="100" w:afterAutospacing="1" w:line="360" w:lineRule="auto"/>
        <w:jc w:val="center"/>
        <w:outlineLvl w:val="4"/>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sz w:val="24"/>
          <w:szCs w:val="24"/>
          <w:lang w:eastAsia="es-VE"/>
        </w:rPr>
        <w:t>I</w:t>
      </w:r>
    </w:p>
    <w:p w:rsidR="00D4200C" w:rsidRPr="00D4200C" w:rsidRDefault="00D4200C" w:rsidP="00D4200C">
      <w:pPr>
        <w:keepNext/>
        <w:spacing w:before="100" w:beforeAutospacing="1" w:after="100" w:afterAutospacing="1" w:line="360" w:lineRule="auto"/>
        <w:jc w:val="center"/>
        <w:outlineLvl w:val="4"/>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sz w:val="24"/>
          <w:szCs w:val="24"/>
          <w:lang w:eastAsia="es-VE"/>
        </w:rPr>
        <w:t>DE LA SOLICITUD DE INTERPRETACIÓN</w:t>
      </w:r>
    </w:p>
    <w:p w:rsidR="00D4200C" w:rsidRPr="00D4200C" w:rsidRDefault="00D4200C" w:rsidP="00D4200C">
      <w:pPr>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El apoderado judicial de la solicitante fundamentó su recurso en lo siguiente:</w:t>
      </w:r>
    </w:p>
    <w:p w:rsidR="00D4200C" w:rsidRPr="00D4200C" w:rsidRDefault="00D4200C" w:rsidP="00D4200C">
      <w:pPr>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1.- Que le fue reconocido por el Juzgado Noveno de Primera Instancia de Familia y Menores de la Circunscripción Judicial del Área Metropolitana de Caracas el 7 de marzo de 1995, a su representada el carácter de concubina del ciudadano SOIL ACKOSKI, con quien mantuvo una unión no matrimonial durante 23 años.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2.- Que en virtud de que el artículo 77 de la Constitución extiende los efectos del matrimonio a las uniones estables de hecho y dichos efectos son regulados por el Código </w:t>
      </w:r>
      <w:r w:rsidRPr="00D4200C">
        <w:rPr>
          <w:rFonts w:ascii="Times New Roman" w:eastAsia="Times New Roman" w:hAnsi="Times New Roman" w:cs="Times New Roman"/>
          <w:sz w:val="24"/>
          <w:szCs w:val="24"/>
          <w:lang w:eastAsia="es-VE"/>
        </w:rPr>
        <w:lastRenderedPageBreak/>
        <w:t xml:space="preserve">Civil, siendo uno de los efectos civiles del matrimonio, el derecho potestativo de la mujer a utilizar el apellido de su esposo mientras no contraiga nuevas nupcias en caso de quedar viuda, indicó, que sí podría en su carácter de concubina utilizar el apellido de su concubino y proceder a cambiar su documento de identificación conforme a lo establecido en los artículos 11 y 12 de la Ley Orgánica de Identificación.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3.- Que el artículo 77 de la Constitución, equipara al matrimonio a las uniones estables de hecho entre un hombre y una mujer, que cumplan con los requisitos de la ley, estableciendo que ambas instituciones al unísono, entendidas como familia tendrán y producirán respecto de sus miembros los efectos establecidos en la Ley. Indicó que, </w:t>
      </w:r>
      <w:r w:rsidRPr="00D4200C">
        <w:rPr>
          <w:rFonts w:ascii="Times New Roman" w:eastAsia="Times New Roman" w:hAnsi="Times New Roman" w:cs="Times New Roman"/>
          <w:i/>
          <w:iCs/>
          <w:sz w:val="24"/>
          <w:szCs w:val="24"/>
          <w:lang w:eastAsia="es-VE"/>
        </w:rPr>
        <w:t>“(p</w:t>
      </w:r>
      <w:proofErr w:type="gramStart"/>
      <w:r w:rsidRPr="00D4200C">
        <w:rPr>
          <w:rFonts w:ascii="Times New Roman" w:eastAsia="Times New Roman" w:hAnsi="Times New Roman" w:cs="Times New Roman"/>
          <w:i/>
          <w:iCs/>
          <w:sz w:val="24"/>
          <w:szCs w:val="24"/>
          <w:lang w:eastAsia="es-VE"/>
        </w:rPr>
        <w:t>)</w:t>
      </w:r>
      <w:proofErr w:type="spellStart"/>
      <w:r w:rsidRPr="00D4200C">
        <w:rPr>
          <w:rFonts w:ascii="Times New Roman" w:eastAsia="Times New Roman" w:hAnsi="Times New Roman" w:cs="Times New Roman"/>
          <w:i/>
          <w:iCs/>
          <w:sz w:val="24"/>
          <w:szCs w:val="24"/>
          <w:lang w:eastAsia="es-VE"/>
        </w:rPr>
        <w:t>revio</w:t>
      </w:r>
      <w:proofErr w:type="spellEnd"/>
      <w:proofErr w:type="gramEnd"/>
      <w:r w:rsidRPr="00D4200C">
        <w:rPr>
          <w:rFonts w:ascii="Times New Roman" w:eastAsia="Times New Roman" w:hAnsi="Times New Roman" w:cs="Times New Roman"/>
          <w:i/>
          <w:iCs/>
          <w:sz w:val="24"/>
          <w:szCs w:val="24"/>
          <w:lang w:eastAsia="es-VE"/>
        </w:rPr>
        <w:t xml:space="preserve"> al reconocimiento de los citados valores en la norma constitucional, nuestra legislación constituía un claro ejemplo de incongruencia entre el derecho abstracto y la realidad social, con retardos notables respecto a la doctrina moderna y con escatimados y tardíos avances en la materia. Estos hechos se ven reflejados en la reforma del Código Civil de 1982, en la cual se modificó el esquema de familia a favor de un sistema plural en el cual se vieron incluidos la mujer y a los hijos que constituían una familia, </w:t>
      </w:r>
      <w:proofErr w:type="spellStart"/>
      <w:r w:rsidRPr="00D4200C">
        <w:rPr>
          <w:rFonts w:ascii="Times New Roman" w:eastAsia="Times New Roman" w:hAnsi="Times New Roman" w:cs="Times New Roman"/>
          <w:i/>
          <w:iCs/>
          <w:sz w:val="24"/>
          <w:szCs w:val="24"/>
          <w:lang w:eastAsia="es-VE"/>
        </w:rPr>
        <w:t>aún</w:t>
      </w:r>
      <w:proofErr w:type="spellEnd"/>
      <w:r w:rsidRPr="00D4200C">
        <w:rPr>
          <w:rFonts w:ascii="Times New Roman" w:eastAsia="Times New Roman" w:hAnsi="Times New Roman" w:cs="Times New Roman"/>
          <w:i/>
          <w:iCs/>
          <w:sz w:val="24"/>
          <w:szCs w:val="24"/>
          <w:lang w:eastAsia="es-VE"/>
        </w:rPr>
        <w:t xml:space="preserve"> cuando ello ocurriere fuera del matrimonio. En este sentido, se modificó el artículo 767 del Código Civil, haciendo un reconocimiento a las uniones de hecho como consecuencia de una existente realidad social”.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4.- Que, de la disposición del artículo 77 de la Constitución se deduce indiscutiblemente, la equiparación de la unión concubinaria con el matrimonio, con respecto a los efectos que éste produce, siempre y cuando la primera cumpla con los requisitos de ley, toda vez que ambas constituyen expresiones del concepto de familia.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5.- Que, del análisis de dicha norma se colige, </w:t>
      </w:r>
      <w:r w:rsidRPr="00D4200C">
        <w:rPr>
          <w:rFonts w:ascii="Times New Roman" w:eastAsia="Times New Roman" w:hAnsi="Times New Roman" w:cs="Times New Roman"/>
          <w:i/>
          <w:iCs/>
          <w:sz w:val="24"/>
          <w:szCs w:val="24"/>
          <w:lang w:eastAsia="es-VE"/>
        </w:rPr>
        <w:t>“(...) en primer término, que debe cumplirse una exigencia previa, como lo es, la determinación del cumplimiento de los requisitos establecidos en la ley. Inferimos que los requisitos a que hace referencia la norma, son aquéllos aplicables a la disposición del artículo 767 del Código Civil</w:t>
      </w:r>
      <w:r w:rsidRPr="00D4200C">
        <w:rPr>
          <w:rFonts w:ascii="Times New Roman" w:eastAsia="Times New Roman" w:hAnsi="Times New Roman" w:cs="Times New Roman"/>
          <w:sz w:val="24"/>
          <w:szCs w:val="24"/>
          <w:lang w:eastAsia="es-VE"/>
        </w:rPr>
        <w:t xml:space="preserve">”. Señaló, que “(...) </w:t>
      </w:r>
      <w:r w:rsidRPr="00D4200C">
        <w:rPr>
          <w:rFonts w:ascii="Times New Roman" w:eastAsia="Times New Roman" w:hAnsi="Times New Roman" w:cs="Times New Roman"/>
          <w:i/>
          <w:iCs/>
          <w:sz w:val="24"/>
          <w:szCs w:val="24"/>
          <w:lang w:eastAsia="es-VE"/>
        </w:rPr>
        <w:t>para determinarse cuáles son esos efectos, vigentes y aplicables, el intérprete debe remitirse obligatoriamente a las normas que rigen los efectos del matrimonio, es decir, las disposiciones del Código Civil como ordenamiento positivo que regula especialmente esa materia</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6.- Que, conforme a lo expresado por el Constituyente, el artículo 77 de la Constitución, es de aplicación preeminente a cualquier norma subordinada y requiere de una interpretación acorde con su finalidad. Sostuvo, que en ese mismo sentido, la Sala de Casación Social de este Máximo Tribunal, en sentencia del 13 de noviembre de 2001 (Caso: Milagro del Carmen Lewis Melo) y la Sala de Casación Civil el 15 de noviembre de 2000, dispuso que:</w:t>
      </w:r>
    </w:p>
    <w:p w:rsidR="00D4200C" w:rsidRPr="00D4200C" w:rsidRDefault="00D4200C" w:rsidP="00D4200C">
      <w:pPr>
        <w:spacing w:before="120" w:after="120" w:line="360" w:lineRule="auto"/>
        <w:ind w:left="720" w:right="120"/>
        <w:jc w:val="both"/>
        <w:rPr>
          <w:rFonts w:ascii="Times New Roman" w:eastAsia="Times New Roman" w:hAnsi="Times New Roman" w:cs="Times New Roman"/>
          <w:sz w:val="24"/>
          <w:szCs w:val="24"/>
          <w:lang w:eastAsia="es-VE"/>
        </w:rPr>
      </w:pPr>
      <w:r w:rsidRPr="008A4FC4">
        <w:rPr>
          <w:rFonts w:ascii="Times New Roman" w:eastAsia="Times New Roman" w:hAnsi="Times New Roman" w:cs="Times New Roman"/>
          <w:i/>
          <w:iCs/>
          <w:sz w:val="24"/>
          <w:szCs w:val="24"/>
          <w:highlight w:val="yellow"/>
          <w:lang w:eastAsia="es-VE"/>
        </w:rPr>
        <w:t xml:space="preserve">“En efecto, para que obre la presunción de comunidad, conforme al artículo 767 del Código Civil, la mujer debe probar; que se adquirió o aumentó un patrimonio durante la unión de hecho; y que durante el tiempo en que se formó o aumentó el patrimonio vivió en permanente concubinato con el hombre contra quien hace valer la presunción a su favor establecida por el artículo 767 </w:t>
      </w:r>
      <w:proofErr w:type="spellStart"/>
      <w:r w:rsidRPr="008A4FC4">
        <w:rPr>
          <w:rFonts w:ascii="Times New Roman" w:eastAsia="Times New Roman" w:hAnsi="Times New Roman" w:cs="Times New Roman"/>
          <w:i/>
          <w:iCs/>
          <w:sz w:val="24"/>
          <w:szCs w:val="24"/>
          <w:highlight w:val="yellow"/>
          <w:lang w:eastAsia="es-VE"/>
        </w:rPr>
        <w:t>eiusdem</w:t>
      </w:r>
      <w:proofErr w:type="spellEnd"/>
      <w:r w:rsidRPr="008A4FC4">
        <w:rPr>
          <w:rFonts w:ascii="Times New Roman" w:eastAsia="Times New Roman" w:hAnsi="Times New Roman" w:cs="Times New Roman"/>
          <w:i/>
          <w:iCs/>
          <w:sz w:val="24"/>
          <w:szCs w:val="24"/>
          <w:highlight w:val="yellow"/>
          <w:lang w:eastAsia="es-VE"/>
        </w:rPr>
        <w:t xml:space="preserve">. La formación o aumento del patrimonio es cosa real, los bienes en comunidad, no importa que existan documentados a nombre de uno sólo de los concubinos, es parte de lo que se pide; basta por tanto, evidenciar su existencia, tal como lo hizo la recurrida. La causa, es decir, </w:t>
      </w:r>
      <w:proofErr w:type="spellStart"/>
      <w:r w:rsidRPr="008A4FC4">
        <w:rPr>
          <w:rFonts w:ascii="Times New Roman" w:eastAsia="Times New Roman" w:hAnsi="Times New Roman" w:cs="Times New Roman"/>
          <w:i/>
          <w:iCs/>
          <w:sz w:val="24"/>
          <w:szCs w:val="24"/>
          <w:highlight w:val="yellow"/>
          <w:lang w:eastAsia="es-VE"/>
        </w:rPr>
        <w:t>el porqué</w:t>
      </w:r>
      <w:proofErr w:type="spellEnd"/>
      <w:r w:rsidRPr="008A4FC4">
        <w:rPr>
          <w:rFonts w:ascii="Times New Roman" w:eastAsia="Times New Roman" w:hAnsi="Times New Roman" w:cs="Times New Roman"/>
          <w:i/>
          <w:iCs/>
          <w:sz w:val="24"/>
          <w:szCs w:val="24"/>
          <w:highlight w:val="yellow"/>
          <w:lang w:eastAsia="es-VE"/>
        </w:rPr>
        <w:t xml:space="preserve"> se pide, consiste en la unión concubinaria permanente, respecto de la cual existe en autos el alegato de hechos y la prueba respectiva, pero que no fueron analizados exhaustivamente por la recurrida”.</w:t>
      </w:r>
      <w:r w:rsidRPr="00D4200C">
        <w:rPr>
          <w:rFonts w:ascii="Times New Roman" w:eastAsia="Times New Roman" w:hAnsi="Times New Roman" w:cs="Times New Roman"/>
          <w:i/>
          <w:iCs/>
          <w:sz w:val="24"/>
          <w:szCs w:val="24"/>
          <w:lang w:eastAsia="es-VE"/>
        </w:rPr>
        <w:t xml:space="preserve"> </w:t>
      </w:r>
    </w:p>
    <w:p w:rsidR="00D4200C" w:rsidRPr="00D4200C" w:rsidRDefault="00D4200C" w:rsidP="00D4200C">
      <w:pPr>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7.- Que, </w:t>
      </w:r>
      <w:r w:rsidRPr="00D4200C">
        <w:rPr>
          <w:rFonts w:ascii="Times New Roman" w:eastAsia="Times New Roman" w:hAnsi="Times New Roman" w:cs="Times New Roman"/>
          <w:i/>
          <w:iCs/>
          <w:sz w:val="24"/>
          <w:szCs w:val="24"/>
          <w:lang w:eastAsia="es-VE"/>
        </w:rPr>
        <w:t>“(...) como señaló igualmente el Constituyente, todos estos derechos (es decir, los derechos sociales y de las familias referidos en el Capítulo V), constituyen la base fundamental del nuevo ordenamiento jurídico en el que la vida, la ética, la libertad, la justicia, la dignidad, la igualdad, la solidaridad, el compromiso, los deberes ciudadanos y la seguridad jurídica, son valores que concurren en la acción transformadora del Estado</w:t>
      </w:r>
      <w:r w:rsidRPr="00D4200C">
        <w:rPr>
          <w:rFonts w:ascii="Times New Roman" w:eastAsia="Times New Roman" w:hAnsi="Times New Roman" w:cs="Times New Roman"/>
          <w:sz w:val="24"/>
          <w:szCs w:val="24"/>
          <w:lang w:eastAsia="es-VE"/>
        </w:rPr>
        <w:t xml:space="preserve">”. Para luego afirmar, que </w:t>
      </w:r>
      <w:r w:rsidRPr="00D4200C">
        <w:rPr>
          <w:rFonts w:ascii="Times New Roman" w:eastAsia="Times New Roman" w:hAnsi="Times New Roman" w:cs="Times New Roman"/>
          <w:i/>
          <w:iCs/>
          <w:sz w:val="24"/>
          <w:szCs w:val="24"/>
          <w:lang w:eastAsia="es-VE"/>
        </w:rPr>
        <w:t>“artículo 77 de la Constitución es de aplicación preeminente a cualquier norma subordinada y como tal, la norma subordinada requiere de una interpretación acorde con la finalidad expresada en dicha disposición</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8.- Que, </w:t>
      </w:r>
      <w:r w:rsidRPr="00D4200C">
        <w:rPr>
          <w:rFonts w:ascii="Times New Roman" w:eastAsia="Times New Roman" w:hAnsi="Times New Roman" w:cs="Times New Roman"/>
          <w:i/>
          <w:iCs/>
          <w:sz w:val="24"/>
          <w:szCs w:val="24"/>
          <w:lang w:eastAsia="es-VE"/>
        </w:rPr>
        <w:t>“(c)</w:t>
      </w:r>
      <w:proofErr w:type="spellStart"/>
      <w:r w:rsidRPr="00D4200C">
        <w:rPr>
          <w:rFonts w:ascii="Times New Roman" w:eastAsia="Times New Roman" w:hAnsi="Times New Roman" w:cs="Times New Roman"/>
          <w:i/>
          <w:iCs/>
          <w:sz w:val="24"/>
          <w:szCs w:val="24"/>
          <w:lang w:eastAsia="es-VE"/>
        </w:rPr>
        <w:t>omo</w:t>
      </w:r>
      <w:proofErr w:type="spellEnd"/>
      <w:r w:rsidRPr="00D4200C">
        <w:rPr>
          <w:rFonts w:ascii="Times New Roman" w:eastAsia="Times New Roman" w:hAnsi="Times New Roman" w:cs="Times New Roman"/>
          <w:i/>
          <w:iCs/>
          <w:sz w:val="24"/>
          <w:szCs w:val="24"/>
          <w:lang w:eastAsia="es-VE"/>
        </w:rPr>
        <w:t xml:space="preserve"> la finalidad de esta acción es esclarecedora y completiva, como lo ha sentado esta Sala en el fallo citado (2077/2002), y en ningún momento puede invadir la reserva legal que es competencia exclusiva del Poder Legislativo, es necesario que se interprete el artículo 77 en concordancia con las leyes preconstitucionales que desarrollan </w:t>
      </w:r>
      <w:r w:rsidRPr="00D4200C">
        <w:rPr>
          <w:rFonts w:ascii="Times New Roman" w:eastAsia="Times New Roman" w:hAnsi="Times New Roman" w:cs="Times New Roman"/>
          <w:i/>
          <w:iCs/>
          <w:sz w:val="24"/>
          <w:szCs w:val="24"/>
          <w:lang w:eastAsia="es-VE"/>
        </w:rPr>
        <w:lastRenderedPageBreak/>
        <w:t xml:space="preserve">los efectos del matrimonio, en </w:t>
      </w:r>
      <w:proofErr w:type="spellStart"/>
      <w:r w:rsidRPr="00D4200C">
        <w:rPr>
          <w:rFonts w:ascii="Times New Roman" w:eastAsia="Times New Roman" w:hAnsi="Times New Roman" w:cs="Times New Roman"/>
          <w:i/>
          <w:iCs/>
          <w:sz w:val="24"/>
          <w:szCs w:val="24"/>
          <w:lang w:eastAsia="es-VE"/>
        </w:rPr>
        <w:t>especifico</w:t>
      </w:r>
      <w:proofErr w:type="spellEnd"/>
      <w:r w:rsidRPr="00D4200C">
        <w:rPr>
          <w:rFonts w:ascii="Times New Roman" w:eastAsia="Times New Roman" w:hAnsi="Times New Roman" w:cs="Times New Roman"/>
          <w:i/>
          <w:iCs/>
          <w:sz w:val="24"/>
          <w:szCs w:val="24"/>
          <w:lang w:eastAsia="es-VE"/>
        </w:rPr>
        <w:t xml:space="preserve"> el CC, ya que las dudas que surgen de su interpretación, al extenderse estos efectos a las uniones estables de hecho, deben encontrar un cauce procesal adecuado para su deducción en sede judicial, toda vez que este no se encuentra predeterminado para los concubinos, y tal y como están concebidas las normas preconstitucionales, marcan un problema para el ejercicio de los derechos fundamentales y para el mantenimiento del orden público y la paz social, estableciendo en la práctica una desigualdad entre aquellos miembros de una familia que hayan celebrado el matrimonio y aquéllos que no lo hayan hecho</w:t>
      </w:r>
      <w:r w:rsidRPr="00D4200C">
        <w:rPr>
          <w:rFonts w:ascii="Times New Roman" w:eastAsia="Times New Roman" w:hAnsi="Times New Roman" w:cs="Times New Roman"/>
          <w:sz w:val="24"/>
          <w:szCs w:val="24"/>
          <w:lang w:eastAsia="es-VE"/>
        </w:rPr>
        <w:t>”.</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9.- Que, al establecer el contenido del artículo 77 de la Constitución, que las uniones estables de hecho que cumplan los requisitos establecidos en la ley, producirán los mismos efectos del matrimonio, caben las interrogantes siguientes</w:t>
      </w:r>
      <w:r w:rsidRPr="00D4200C">
        <w:rPr>
          <w:rFonts w:ascii="Times New Roman" w:eastAsia="Times New Roman" w:hAnsi="Times New Roman" w:cs="Times New Roman"/>
          <w:i/>
          <w:iCs/>
          <w:sz w:val="24"/>
          <w:szCs w:val="24"/>
          <w:lang w:eastAsia="es-VE"/>
        </w:rPr>
        <w:t xml:space="preserve">:”¿Corresponde a los concubinos la totalidad de los efectos civiles del matrimonio establecidos en el CC y en otras leyes de la República? ¿A </w:t>
      </w:r>
      <w:proofErr w:type="spellStart"/>
      <w:r w:rsidRPr="00D4200C">
        <w:rPr>
          <w:rFonts w:ascii="Times New Roman" w:eastAsia="Times New Roman" w:hAnsi="Times New Roman" w:cs="Times New Roman"/>
          <w:i/>
          <w:iCs/>
          <w:sz w:val="24"/>
          <w:szCs w:val="24"/>
          <w:lang w:eastAsia="es-VE"/>
        </w:rPr>
        <w:t>que</w:t>
      </w:r>
      <w:proofErr w:type="spellEnd"/>
      <w:r w:rsidRPr="00D4200C">
        <w:rPr>
          <w:rFonts w:ascii="Times New Roman" w:eastAsia="Times New Roman" w:hAnsi="Times New Roman" w:cs="Times New Roman"/>
          <w:i/>
          <w:iCs/>
          <w:sz w:val="24"/>
          <w:szCs w:val="24"/>
          <w:lang w:eastAsia="es-VE"/>
        </w:rPr>
        <w:t xml:space="preserve"> efectos se </w:t>
      </w:r>
      <w:proofErr w:type="spellStart"/>
      <w:r w:rsidRPr="00D4200C">
        <w:rPr>
          <w:rFonts w:ascii="Times New Roman" w:eastAsia="Times New Roman" w:hAnsi="Times New Roman" w:cs="Times New Roman"/>
          <w:i/>
          <w:iCs/>
          <w:sz w:val="24"/>
          <w:szCs w:val="24"/>
          <w:lang w:eastAsia="es-VE"/>
        </w:rPr>
        <w:t>esta</w:t>
      </w:r>
      <w:proofErr w:type="spellEnd"/>
      <w:r w:rsidRPr="00D4200C">
        <w:rPr>
          <w:rFonts w:ascii="Times New Roman" w:eastAsia="Times New Roman" w:hAnsi="Times New Roman" w:cs="Times New Roman"/>
          <w:i/>
          <w:iCs/>
          <w:sz w:val="24"/>
          <w:szCs w:val="24"/>
          <w:lang w:eastAsia="es-VE"/>
        </w:rPr>
        <w:t xml:space="preserve"> refiriendo la disposición Constitucional, a aquellos derechos y cargas entre las personas o sólo respecto a sus bienes? ¿Cuáles son y </w:t>
      </w:r>
      <w:proofErr w:type="spellStart"/>
      <w:r w:rsidRPr="00D4200C">
        <w:rPr>
          <w:rFonts w:ascii="Times New Roman" w:eastAsia="Times New Roman" w:hAnsi="Times New Roman" w:cs="Times New Roman"/>
          <w:i/>
          <w:iCs/>
          <w:sz w:val="24"/>
          <w:szCs w:val="24"/>
          <w:lang w:eastAsia="es-VE"/>
        </w:rPr>
        <w:t>como</w:t>
      </w:r>
      <w:proofErr w:type="spellEnd"/>
      <w:r w:rsidRPr="00D4200C">
        <w:rPr>
          <w:rFonts w:ascii="Times New Roman" w:eastAsia="Times New Roman" w:hAnsi="Times New Roman" w:cs="Times New Roman"/>
          <w:i/>
          <w:iCs/>
          <w:sz w:val="24"/>
          <w:szCs w:val="24"/>
          <w:lang w:eastAsia="es-VE"/>
        </w:rPr>
        <w:t xml:space="preserve"> se aplican?</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10.- Que, </w:t>
      </w:r>
      <w:r w:rsidRPr="00D4200C">
        <w:rPr>
          <w:rFonts w:ascii="Times New Roman" w:eastAsia="Times New Roman" w:hAnsi="Times New Roman" w:cs="Times New Roman"/>
          <w:i/>
          <w:iCs/>
          <w:sz w:val="24"/>
          <w:szCs w:val="24"/>
          <w:lang w:eastAsia="es-VE"/>
        </w:rPr>
        <w:t>“(e)n atención al fallo de fecha 22/09/2000 (</w:t>
      </w:r>
      <w:proofErr w:type="spellStart"/>
      <w:r w:rsidRPr="00D4200C">
        <w:rPr>
          <w:rFonts w:ascii="Times New Roman" w:eastAsia="Times New Roman" w:hAnsi="Times New Roman" w:cs="Times New Roman"/>
          <w:i/>
          <w:iCs/>
          <w:sz w:val="24"/>
          <w:szCs w:val="24"/>
          <w:lang w:eastAsia="es-VE"/>
        </w:rPr>
        <w:t>Servio</w:t>
      </w:r>
      <w:proofErr w:type="spellEnd"/>
      <w:r w:rsidRPr="00D4200C">
        <w:rPr>
          <w:rFonts w:ascii="Times New Roman" w:eastAsia="Times New Roman" w:hAnsi="Times New Roman" w:cs="Times New Roman"/>
          <w:i/>
          <w:iCs/>
          <w:sz w:val="24"/>
          <w:szCs w:val="24"/>
          <w:lang w:eastAsia="es-VE"/>
        </w:rPr>
        <w:t xml:space="preserve"> Tulio León) en el cual se exige al que incoa esta acción expresar con precisión en qué consiste la interpretación, a los fines de precisar en </w:t>
      </w:r>
      <w:proofErr w:type="spellStart"/>
      <w:r w:rsidRPr="00D4200C">
        <w:rPr>
          <w:rFonts w:ascii="Times New Roman" w:eastAsia="Times New Roman" w:hAnsi="Times New Roman" w:cs="Times New Roman"/>
          <w:i/>
          <w:iCs/>
          <w:sz w:val="24"/>
          <w:szCs w:val="24"/>
          <w:lang w:eastAsia="es-VE"/>
        </w:rPr>
        <w:t>que</w:t>
      </w:r>
      <w:proofErr w:type="spellEnd"/>
      <w:r w:rsidRPr="00D4200C">
        <w:rPr>
          <w:rFonts w:ascii="Times New Roman" w:eastAsia="Times New Roman" w:hAnsi="Times New Roman" w:cs="Times New Roman"/>
          <w:i/>
          <w:iCs/>
          <w:sz w:val="24"/>
          <w:szCs w:val="24"/>
          <w:lang w:eastAsia="es-VE"/>
        </w:rPr>
        <w:t xml:space="preserve"> supuesto se encuentra el solicitante, y como se señaló al principio de este escrito, la presente acción versa sobre el alcance de este dispositivo constitucional, en relación a las normas legales preconstitucionales que regulan los efectos del matrimonio civil, que no incluyen dentro de sus supuestos de hecho, a las uniones estables de hecho no matrimoniales, motivo por el cual se requiere conocer el alcance del artículo 77 de la CRBV, para que su implementación de la vida practica y jurídica de todas las personas que se encuentren en la situación allí concebida, sea uniforme y se eviten fallos contradictorios</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A91974">
        <w:rPr>
          <w:rFonts w:ascii="Times New Roman" w:eastAsia="Times New Roman" w:hAnsi="Times New Roman" w:cs="Times New Roman"/>
          <w:sz w:val="24"/>
          <w:szCs w:val="24"/>
          <w:highlight w:val="yellow"/>
          <w:lang w:eastAsia="es-VE"/>
        </w:rPr>
        <w:t>11.- Que “</w:t>
      </w:r>
      <w:r w:rsidRPr="00A91974">
        <w:rPr>
          <w:rFonts w:ascii="Times New Roman" w:eastAsia="Times New Roman" w:hAnsi="Times New Roman" w:cs="Times New Roman"/>
          <w:i/>
          <w:sz w:val="24"/>
          <w:szCs w:val="24"/>
          <w:highlight w:val="yellow"/>
          <w:lang w:eastAsia="es-VE"/>
        </w:rPr>
        <w:t>…el matrimonio civil es el único que produce efectos legales, respecto de las personas como de sus bienes, y para poder reclamar esos efectos civiles, se requiere de la prueba escrita (documento público) donde conste la celebración del acto. Resulta entonces evidente, de la lectura de la disposición del artículo 113 del CC, que la misma constituye una limitante del precepto establecido en el artículo 77 constitucional”.</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 xml:space="preserve">12.- Que, a partir del artículo 137 del Código Civil, se regulan los efectos del matrimonio, en cuanto a las personas y sus bienes, ya que en cuanto a las personas, este artículo coloca en cabeza de los cónyuges la obligación de vivir juntos, guardarse fidelidad y socorrerse mutuamente, siendo optativo para la mujer utilizar el apellido de su esposo, lo que es un derecho a su favor, que subsistirá después de disuelto el vínculo por la muerte de su cónyuge y mientras no contraiga nuevas nupcias. Adujo, que los cónyuges están obligados a contribuir en la medida de sus recursos, al cuidado y mantenimiento del hogar común y a las demás cargas matrimoniales, pudiendo ser obligado judicialmente el cónyuge que sin causa justificada dejare de cumplir con dichas obligaciones, de allí que </w:t>
      </w:r>
      <w:r w:rsidRPr="00D4200C">
        <w:rPr>
          <w:rFonts w:ascii="Times New Roman" w:eastAsia="Times New Roman" w:hAnsi="Times New Roman" w:cs="Times New Roman"/>
          <w:i/>
          <w:iCs/>
          <w:sz w:val="24"/>
          <w:szCs w:val="24"/>
          <w:lang w:eastAsia="es-VE"/>
        </w:rPr>
        <w:t>“¿Estos efectos son extensibles a las uniones no matrimoniales, en cuanto a la obligación de contribuir al cuidado y mantenimiento del hogar común y las cargas de la comunidad previstas en el CC?”</w:t>
      </w:r>
      <w:r w:rsidRPr="00D4200C">
        <w:rPr>
          <w:rFonts w:ascii="Times New Roman" w:eastAsia="Times New Roman" w:hAnsi="Times New Roman" w:cs="Times New Roman"/>
          <w:sz w:val="24"/>
          <w:szCs w:val="24"/>
          <w:lang w:eastAsia="es-VE"/>
        </w:rPr>
        <w:t>.</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bCs/>
          <w:sz w:val="24"/>
          <w:szCs w:val="24"/>
          <w:lang w:eastAsia="es-VE"/>
        </w:rPr>
        <w:t xml:space="preserve">13.- Que </w:t>
      </w:r>
      <w:r w:rsidRPr="00D4200C">
        <w:rPr>
          <w:rFonts w:ascii="Times New Roman" w:eastAsia="Times New Roman" w:hAnsi="Times New Roman" w:cs="Times New Roman"/>
          <w:bCs/>
          <w:i/>
          <w:iCs/>
          <w:sz w:val="24"/>
          <w:szCs w:val="24"/>
          <w:lang w:eastAsia="es-VE"/>
        </w:rPr>
        <w:t xml:space="preserve">“(...) las uniones estables de hecho, en sus efectos legales se equiparan al matrimonio por mandato constitucional; pero respecto a los efectos reconocidos en el CC, ¿cómo se les aplicará a estas uniones no matrimoniales, si los concubinos no pueden disolver el </w:t>
      </w:r>
      <w:proofErr w:type="spellStart"/>
      <w:r w:rsidRPr="00D4200C">
        <w:rPr>
          <w:rFonts w:ascii="Times New Roman" w:eastAsia="Times New Roman" w:hAnsi="Times New Roman" w:cs="Times New Roman"/>
          <w:bCs/>
          <w:i/>
          <w:iCs/>
          <w:sz w:val="24"/>
          <w:szCs w:val="24"/>
          <w:lang w:eastAsia="es-VE"/>
        </w:rPr>
        <w:t>vinculo</w:t>
      </w:r>
      <w:proofErr w:type="spellEnd"/>
      <w:r w:rsidRPr="00D4200C">
        <w:rPr>
          <w:rFonts w:ascii="Times New Roman" w:eastAsia="Times New Roman" w:hAnsi="Times New Roman" w:cs="Times New Roman"/>
          <w:bCs/>
          <w:i/>
          <w:iCs/>
          <w:sz w:val="24"/>
          <w:szCs w:val="24"/>
          <w:lang w:eastAsia="es-VE"/>
        </w:rPr>
        <w:t xml:space="preserve"> que los une mediante divorcio, nulidad o separación judicial de bienes por vía jurisdiccional, toda vez que no han celebrado el matrimonio como tal, pero de hecho funcionan exactamente igual?</w:t>
      </w:r>
      <w:r w:rsidRPr="00D4200C">
        <w:rPr>
          <w:rFonts w:ascii="Times New Roman" w:eastAsia="Times New Roman" w:hAnsi="Times New Roman" w:cs="Times New Roman"/>
          <w:bCs/>
          <w:sz w:val="24"/>
          <w:szCs w:val="24"/>
          <w:lang w:eastAsia="es-VE"/>
        </w:rPr>
        <w:t>”.</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bCs/>
          <w:sz w:val="24"/>
          <w:szCs w:val="24"/>
          <w:lang w:eastAsia="es-VE"/>
        </w:rPr>
        <w:t xml:space="preserve">14.- Que </w:t>
      </w:r>
      <w:r w:rsidRPr="00D4200C">
        <w:rPr>
          <w:rFonts w:ascii="Times New Roman" w:eastAsia="Times New Roman" w:hAnsi="Times New Roman" w:cs="Times New Roman"/>
          <w:bCs/>
          <w:i/>
          <w:iCs/>
          <w:sz w:val="24"/>
          <w:szCs w:val="24"/>
          <w:lang w:eastAsia="es-VE"/>
        </w:rPr>
        <w:t>“(p</w:t>
      </w:r>
      <w:proofErr w:type="gramStart"/>
      <w:r w:rsidRPr="00D4200C">
        <w:rPr>
          <w:rFonts w:ascii="Times New Roman" w:eastAsia="Times New Roman" w:hAnsi="Times New Roman" w:cs="Times New Roman"/>
          <w:bCs/>
          <w:i/>
          <w:iCs/>
          <w:sz w:val="24"/>
          <w:szCs w:val="24"/>
          <w:lang w:eastAsia="es-VE"/>
        </w:rPr>
        <w:t>)areciera</w:t>
      </w:r>
      <w:proofErr w:type="gramEnd"/>
      <w:r w:rsidRPr="00D4200C">
        <w:rPr>
          <w:rFonts w:ascii="Times New Roman" w:eastAsia="Times New Roman" w:hAnsi="Times New Roman" w:cs="Times New Roman"/>
          <w:bCs/>
          <w:i/>
          <w:iCs/>
          <w:sz w:val="24"/>
          <w:szCs w:val="24"/>
          <w:lang w:eastAsia="es-VE"/>
        </w:rPr>
        <w:t xml:space="preserve"> que la respuesta se encuentra en el artículo 767 del mismo texto legal, que establece: (...). Del análisis de este artículo, no cabe la </w:t>
      </w:r>
      <w:proofErr w:type="spellStart"/>
      <w:r w:rsidRPr="00D4200C">
        <w:rPr>
          <w:rFonts w:ascii="Times New Roman" w:eastAsia="Times New Roman" w:hAnsi="Times New Roman" w:cs="Times New Roman"/>
          <w:bCs/>
          <w:i/>
          <w:iCs/>
          <w:sz w:val="24"/>
          <w:szCs w:val="24"/>
          <w:lang w:eastAsia="es-VE"/>
        </w:rPr>
        <w:t>mejor</w:t>
      </w:r>
      <w:proofErr w:type="spellEnd"/>
      <w:r w:rsidRPr="00D4200C">
        <w:rPr>
          <w:rFonts w:ascii="Times New Roman" w:eastAsia="Times New Roman" w:hAnsi="Times New Roman" w:cs="Times New Roman"/>
          <w:bCs/>
          <w:i/>
          <w:iCs/>
          <w:sz w:val="24"/>
          <w:szCs w:val="24"/>
          <w:lang w:eastAsia="es-VE"/>
        </w:rPr>
        <w:t xml:space="preserve"> duda que lo regulado para este tipo de uniones en el CC, se limita a la comunidad ordinaria de bienes, surtiendo esta comunidad sólo efectos entre ellos y sus herederos, sin importar a nombre de quien estén documentados los bienes. Visto de una manera simple, lo allí preceptuado no viola el derecho de propiedad de los concubinos o los derechos </w:t>
      </w:r>
      <w:proofErr w:type="spellStart"/>
      <w:r w:rsidRPr="00D4200C">
        <w:rPr>
          <w:rFonts w:ascii="Times New Roman" w:eastAsia="Times New Roman" w:hAnsi="Times New Roman" w:cs="Times New Roman"/>
          <w:bCs/>
          <w:i/>
          <w:iCs/>
          <w:sz w:val="24"/>
          <w:szCs w:val="24"/>
          <w:lang w:eastAsia="es-VE"/>
        </w:rPr>
        <w:t>sucesorales</w:t>
      </w:r>
      <w:proofErr w:type="spellEnd"/>
      <w:r w:rsidRPr="00D4200C">
        <w:rPr>
          <w:rFonts w:ascii="Times New Roman" w:eastAsia="Times New Roman" w:hAnsi="Times New Roman" w:cs="Times New Roman"/>
          <w:bCs/>
          <w:i/>
          <w:iCs/>
          <w:sz w:val="24"/>
          <w:szCs w:val="24"/>
          <w:lang w:eastAsia="es-VE"/>
        </w:rPr>
        <w:t xml:space="preserve"> de sus herederos, si deciden finalizar su relación no matrimonial; pero esta comunidad no existirá si uno de ellos está casado</w:t>
      </w:r>
      <w:r w:rsidRPr="00A91974">
        <w:rPr>
          <w:rFonts w:ascii="Times New Roman" w:eastAsia="Times New Roman" w:hAnsi="Times New Roman" w:cs="Times New Roman"/>
          <w:bCs/>
          <w:i/>
          <w:iCs/>
          <w:sz w:val="24"/>
          <w:szCs w:val="24"/>
          <w:highlight w:val="yellow"/>
          <w:lang w:eastAsia="es-VE"/>
        </w:rPr>
        <w:t>. De alguna manera, este artículo se equipara en sus efectos al artículo 148 del CC, que expresa que entre marido y mujer, si no hubiere convención en contrario, son comunes de por mitad, las ganancias o beneficios que se obtengan durante el matrimonio, comunidad que comienza precisamente el día de la celebración del matrimonio (art. 149 del CC)</w:t>
      </w:r>
      <w:r w:rsidRPr="00D4200C">
        <w:rPr>
          <w:rFonts w:ascii="Times New Roman" w:eastAsia="Times New Roman" w:hAnsi="Times New Roman" w:cs="Times New Roman"/>
          <w:bCs/>
          <w:i/>
          <w:iCs/>
          <w:sz w:val="24"/>
          <w:szCs w:val="24"/>
          <w:lang w:eastAsia="es-VE"/>
        </w:rPr>
        <w:t xml:space="preserve">, pero surge la pregunta de que si en esta separación de la </w:t>
      </w:r>
      <w:r w:rsidRPr="00D4200C">
        <w:rPr>
          <w:rFonts w:ascii="Times New Roman" w:eastAsia="Times New Roman" w:hAnsi="Times New Roman" w:cs="Times New Roman"/>
          <w:bCs/>
          <w:i/>
          <w:iCs/>
          <w:sz w:val="24"/>
          <w:szCs w:val="24"/>
          <w:lang w:eastAsia="es-VE"/>
        </w:rPr>
        <w:lastRenderedPageBreak/>
        <w:t xml:space="preserve">comunidad que existe entre ellos, entrará a discutirse el valor de la plusvalía de los bienes propios que tenían antes de unirse de hecho”. </w:t>
      </w:r>
    </w:p>
    <w:p w:rsidR="00D4200C" w:rsidRPr="00D4200C" w:rsidRDefault="00D4200C" w:rsidP="00D4200C">
      <w:pPr>
        <w:spacing w:before="120" w:after="120" w:line="360" w:lineRule="auto"/>
        <w:ind w:firstLine="708"/>
        <w:jc w:val="both"/>
        <w:rPr>
          <w:rFonts w:ascii="Times New Roman" w:eastAsia="Times New Roman" w:hAnsi="Times New Roman" w:cs="Times New Roman"/>
          <w:sz w:val="24"/>
          <w:szCs w:val="24"/>
          <w:lang w:eastAsia="es-VE"/>
        </w:rPr>
      </w:pPr>
      <w:r w:rsidRPr="00A91974">
        <w:rPr>
          <w:rFonts w:ascii="Times New Roman" w:eastAsia="Times New Roman" w:hAnsi="Times New Roman" w:cs="Times New Roman"/>
          <w:bCs/>
          <w:sz w:val="24"/>
          <w:szCs w:val="24"/>
          <w:highlight w:val="yellow"/>
          <w:lang w:eastAsia="es-VE"/>
        </w:rPr>
        <w:t xml:space="preserve">15.- Que, al disolverse el </w:t>
      </w:r>
      <w:proofErr w:type="spellStart"/>
      <w:r w:rsidRPr="00A91974">
        <w:rPr>
          <w:rFonts w:ascii="Times New Roman" w:eastAsia="Times New Roman" w:hAnsi="Times New Roman" w:cs="Times New Roman"/>
          <w:bCs/>
          <w:sz w:val="24"/>
          <w:szCs w:val="24"/>
          <w:highlight w:val="yellow"/>
          <w:lang w:eastAsia="es-VE"/>
        </w:rPr>
        <w:t>vinculo</w:t>
      </w:r>
      <w:proofErr w:type="spellEnd"/>
      <w:r w:rsidRPr="00A91974">
        <w:rPr>
          <w:rFonts w:ascii="Times New Roman" w:eastAsia="Times New Roman" w:hAnsi="Times New Roman" w:cs="Times New Roman"/>
          <w:bCs/>
          <w:sz w:val="24"/>
          <w:szCs w:val="24"/>
          <w:highlight w:val="yellow"/>
          <w:lang w:eastAsia="es-VE"/>
        </w:rPr>
        <w:t xml:space="preserve"> de hecho que los une por la muerte de uno de los cónyuges, el artículo 767 del Código Civil limita al concubino o concubina en los derechos que se le otorgan al cónyuge en la sucesión de su causante, ya que esta norma en específico, no reconoce la comunidad universal concedida a los que sí contraen matrimonio, existiendo contradicción entre lo que dispone esta norma legal y el artículo 77 de la Constitución, el cual extiende los efectos legales que nacen del matrimonio a las uniones establecidas de hecho.</w:t>
      </w:r>
    </w:p>
    <w:p w:rsidR="00D4200C" w:rsidRPr="00D4200C" w:rsidRDefault="00D4200C" w:rsidP="00D4200C">
      <w:pPr>
        <w:keepNext/>
        <w:spacing w:before="120" w:after="120" w:line="360" w:lineRule="auto"/>
        <w:jc w:val="both"/>
        <w:outlineLvl w:val="4"/>
        <w:rPr>
          <w:rFonts w:ascii="Times New Roman" w:eastAsia="Times New Roman" w:hAnsi="Times New Roman" w:cs="Times New Roman"/>
          <w:sz w:val="24"/>
          <w:szCs w:val="24"/>
          <w:lang w:eastAsia="es-VE"/>
        </w:rPr>
      </w:pPr>
      <w:r w:rsidRPr="00D4200C">
        <w:rPr>
          <w:rFonts w:ascii="Times New Roman" w:eastAsia="Times New Roman" w:hAnsi="Times New Roman" w:cs="Times New Roman"/>
          <w:bCs/>
          <w:sz w:val="24"/>
          <w:szCs w:val="24"/>
          <w:lang w:eastAsia="es-VE"/>
        </w:rPr>
        <w:tab/>
        <w:t xml:space="preserve">16.- Que surge la necesidad de conocer si los concubinos que decidan disolver su unión estable de hecho, podrán a los fines de preservar el caudal común, tener acceso a las normativas legales que amparan a los cónyuges para resguardar su patrimonio, tales como las establecidas en los artículos 191 al 196 del Código Civil que sólo proceden en caso de divorcio. Señaló el solicitante, que </w:t>
      </w:r>
      <w:r w:rsidRPr="00D4200C">
        <w:rPr>
          <w:rFonts w:ascii="Times New Roman" w:eastAsia="Times New Roman" w:hAnsi="Times New Roman" w:cs="Times New Roman"/>
          <w:bCs/>
          <w:i/>
          <w:iCs/>
          <w:sz w:val="24"/>
          <w:szCs w:val="24"/>
          <w:lang w:eastAsia="es-VE"/>
        </w:rPr>
        <w:t xml:space="preserve">“(...) para los que están casados y tienen la prueba de la celebración de esa unión, en materia de disolución y liquidación de la comunidad, el artículo 174 faculta al Juez para dictar las providencias que estimare convenientes a la seguridad de los bienes comunes, mientras dure el juicio. En el caso de los concubinos no puede hablarse de separación de cuerpos o divorcio como tales, entonces, de surgir una separación de cuerpos de hecho que finalice la relación concubinaria, ¿cómo se regularía lo concerniente tanto a la disolución y liquidación de la comunidad, y cómo haría el cónyuge que se vea afectado para preservar ese patrimonio común? ¿Podría solicitar al Juez la cautela prevista en el artículo 174 o la del 191? ¿Podría el concubino hacer extensibles a él los efectos del artículo 195 del CC, sobre acordar pensión de alimentos al concubino que se encuentre incapacitado para trabajar y carezca de otros medios para sufragar sus necesidades?”. </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17.- Que, el artículo 175 del Código Civil dispone que acordada la separación queda extinguida la comunidad y se hará la liquidación de ésta; en consecuencia </w:t>
      </w:r>
      <w:r w:rsidRPr="00D4200C">
        <w:rPr>
          <w:rFonts w:ascii="Times New Roman" w:eastAsia="Times New Roman" w:hAnsi="Times New Roman" w:cs="Times New Roman"/>
          <w:i/>
          <w:iCs/>
          <w:sz w:val="24"/>
          <w:szCs w:val="24"/>
          <w:lang w:eastAsia="es-VE"/>
        </w:rPr>
        <w:t xml:space="preserve">“¿A partir de qué momento cesa la comunidad en una unión estable de hecho al ser imposible que medie una separación judicial que determine de manera precisa el momento en que la misma cesa?, ello debido a que en el fallo mero declarativo que da certeza de la relación </w:t>
      </w:r>
      <w:r w:rsidRPr="00D4200C">
        <w:rPr>
          <w:rFonts w:ascii="Times New Roman" w:eastAsia="Times New Roman" w:hAnsi="Times New Roman" w:cs="Times New Roman"/>
          <w:i/>
          <w:iCs/>
          <w:sz w:val="24"/>
          <w:szCs w:val="24"/>
          <w:lang w:eastAsia="es-VE"/>
        </w:rPr>
        <w:lastRenderedPageBreak/>
        <w:t>concubinaria, sólo abarca ese hecho, al ser esa la función de los fallos declarativos, que no son de la naturaleza de los fallos de condena o constitutivos”</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18.- Que también surge una duda en cuanto a si los concubinos pueden celebrar capitulaciones matrimoniales válidamente, con ocasión a lo cual </w:t>
      </w:r>
      <w:r w:rsidRPr="00D4200C">
        <w:rPr>
          <w:rFonts w:ascii="Times New Roman" w:eastAsia="Times New Roman" w:hAnsi="Times New Roman" w:cs="Times New Roman"/>
          <w:i/>
          <w:iCs/>
          <w:sz w:val="24"/>
          <w:szCs w:val="24"/>
          <w:lang w:eastAsia="es-VE"/>
        </w:rPr>
        <w:t>“Pondré un ejemplo: A y B deciden contraer matrimonio civil y cumplen con todos los requisitos establecidos en la ley, pero antes de celebrar el acto deciden suscribir un contrato de capitulaciones, el cual cumple todas las formalidades legales hasta su registro, llegado el día fijado para celebrarse el matrimonio manifiestan voluntariamente no celebrarlo ante el funcionario público, pero desde ese día deciden convivir juntos como una familia. Pasan los años y pueden ocurrir dos supuestos: a) deciden separarse o B) muere uno de ellos, ¿esas capitulaciones matrimoniales serán oponibles a ellos por la extensión de los efectos del matrimonio? ¿Existió comunidad entre ellos? ¿En caso de muerte solo le correspondería la legítima?”</w:t>
      </w:r>
      <w:r w:rsidRPr="00D4200C">
        <w:rPr>
          <w:rFonts w:ascii="Times New Roman" w:eastAsia="Times New Roman" w:hAnsi="Times New Roman" w:cs="Times New Roman"/>
          <w:sz w:val="24"/>
          <w:szCs w:val="24"/>
          <w:lang w:eastAsia="es-VE"/>
        </w:rPr>
        <w:t>.</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19.- Que el artículo 154 del Código Civil regula la libre administración y disposición de los bienes propios, pero “…</w:t>
      </w:r>
      <w:r w:rsidRPr="00D4200C">
        <w:rPr>
          <w:rFonts w:ascii="Times New Roman" w:eastAsia="Times New Roman" w:hAnsi="Times New Roman" w:cs="Times New Roman"/>
          <w:i/>
          <w:sz w:val="24"/>
          <w:szCs w:val="24"/>
          <w:lang w:eastAsia="es-VE"/>
        </w:rPr>
        <w:t xml:space="preserve">para poder disponer de ellos a título gratuito, renunciar a herencias y legados, necesitará del consentimiento del otro. De nuevo, surgen una serie de interrogantes en esta materia, por lo que ¿será </w:t>
      </w:r>
      <w:proofErr w:type="spellStart"/>
      <w:r w:rsidRPr="00D4200C">
        <w:rPr>
          <w:rFonts w:ascii="Times New Roman" w:eastAsia="Times New Roman" w:hAnsi="Times New Roman" w:cs="Times New Roman"/>
          <w:i/>
          <w:sz w:val="24"/>
          <w:szCs w:val="24"/>
          <w:lang w:eastAsia="es-VE"/>
        </w:rPr>
        <w:t>valida</w:t>
      </w:r>
      <w:proofErr w:type="spellEnd"/>
      <w:r w:rsidRPr="00D4200C">
        <w:rPr>
          <w:rFonts w:ascii="Times New Roman" w:eastAsia="Times New Roman" w:hAnsi="Times New Roman" w:cs="Times New Roman"/>
          <w:i/>
          <w:sz w:val="24"/>
          <w:szCs w:val="24"/>
          <w:lang w:eastAsia="es-VE"/>
        </w:rPr>
        <w:t xml:space="preserve"> (sic) la actuación que un concubino realice en estos casos específicos sin el consentimiento del otro</w:t>
      </w:r>
      <w:proofErr w:type="gramStart"/>
      <w:r w:rsidRPr="00D4200C">
        <w:rPr>
          <w:rFonts w:ascii="Times New Roman" w:eastAsia="Times New Roman" w:hAnsi="Times New Roman" w:cs="Times New Roman"/>
          <w:i/>
          <w:sz w:val="24"/>
          <w:szCs w:val="24"/>
          <w:lang w:eastAsia="es-VE"/>
        </w:rPr>
        <w:t>?.</w:t>
      </w:r>
      <w:proofErr w:type="gramEnd"/>
      <w:r w:rsidRPr="00D4200C">
        <w:rPr>
          <w:rFonts w:ascii="Times New Roman" w:eastAsia="Times New Roman" w:hAnsi="Times New Roman" w:cs="Times New Roman"/>
          <w:sz w:val="24"/>
          <w:szCs w:val="24"/>
          <w:lang w:eastAsia="es-VE"/>
        </w:rPr>
        <w:tab/>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20.- Que, con base en el artículo 168 del Código Civil, se requiere del consentimiento de ambos cónyuges para enajenar a título gratuito u oneroso o para gravar los bienes gananciales cuando se trate de inmuebles, derechos o bienes muebles sometidos a régimen de publicidad, acciones, obligaciones y cuotas de compañías, fondos de comercio, así como aportes de dichos bienes a sociedades; surgiendo de nuevo la interrogante “</w:t>
      </w:r>
      <w:r w:rsidRPr="00D4200C">
        <w:rPr>
          <w:rFonts w:ascii="Times New Roman" w:eastAsia="Times New Roman" w:hAnsi="Times New Roman" w:cs="Times New Roman"/>
          <w:i/>
          <w:iCs/>
          <w:sz w:val="24"/>
          <w:szCs w:val="24"/>
          <w:lang w:eastAsia="es-VE"/>
        </w:rPr>
        <w:t xml:space="preserve">¿podrá el concubino oponer en una acción judicial incoada contra el patrimonio común, el </w:t>
      </w:r>
      <w:proofErr w:type="spellStart"/>
      <w:r w:rsidRPr="00D4200C">
        <w:rPr>
          <w:rFonts w:ascii="Times New Roman" w:eastAsia="Times New Roman" w:hAnsi="Times New Roman" w:cs="Times New Roman"/>
          <w:i/>
          <w:iCs/>
          <w:sz w:val="24"/>
          <w:szCs w:val="24"/>
          <w:lang w:eastAsia="es-VE"/>
        </w:rPr>
        <w:t>litis</w:t>
      </w:r>
      <w:proofErr w:type="spellEnd"/>
      <w:r w:rsidRPr="00D4200C">
        <w:rPr>
          <w:rFonts w:ascii="Times New Roman" w:eastAsia="Times New Roman" w:hAnsi="Times New Roman" w:cs="Times New Roman"/>
          <w:i/>
          <w:iCs/>
          <w:sz w:val="24"/>
          <w:szCs w:val="24"/>
          <w:lang w:eastAsia="es-VE"/>
        </w:rPr>
        <w:t xml:space="preserve"> consorcio necesario por ser la legitimación en juicio conjunta conforme a esa norma?”</w:t>
      </w:r>
      <w:r w:rsidRPr="00D4200C">
        <w:rPr>
          <w:rFonts w:ascii="Times New Roman" w:eastAsia="Times New Roman" w:hAnsi="Times New Roman" w:cs="Times New Roman"/>
          <w:sz w:val="24"/>
          <w:szCs w:val="24"/>
          <w:lang w:eastAsia="es-VE"/>
        </w:rPr>
        <w:t>, para luego indicar que con fundamento en el artículo 171 del Código Civil, al no estar casado legalmente pero siendo considerado como tal por la Constitución, si ¿podría en vía jurisdiccional solicitar esta cautela provisional?.</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21.- Que, en materia de ausencia en cuanto a los efectos de su declaración, el artículo 427 del Código Civil expresa que al cónyuge del ausente, además de lo que le </w:t>
      </w:r>
      <w:r w:rsidRPr="00D4200C">
        <w:rPr>
          <w:rFonts w:ascii="Times New Roman" w:eastAsia="Times New Roman" w:hAnsi="Times New Roman" w:cs="Times New Roman"/>
          <w:sz w:val="24"/>
          <w:szCs w:val="24"/>
          <w:lang w:eastAsia="es-VE"/>
        </w:rPr>
        <w:lastRenderedPageBreak/>
        <w:t xml:space="preserve">corresponde por convenios de matrimonio y por sucesión, puede en caso necesario, obtener una pensión </w:t>
      </w:r>
      <w:proofErr w:type="spellStart"/>
      <w:r w:rsidRPr="00D4200C">
        <w:rPr>
          <w:rFonts w:ascii="Times New Roman" w:eastAsia="Times New Roman" w:hAnsi="Times New Roman" w:cs="Times New Roman"/>
          <w:sz w:val="24"/>
          <w:szCs w:val="24"/>
          <w:lang w:eastAsia="es-VE"/>
        </w:rPr>
        <w:t>alimentaría</w:t>
      </w:r>
      <w:proofErr w:type="spellEnd"/>
      <w:r w:rsidRPr="00D4200C">
        <w:rPr>
          <w:rFonts w:ascii="Times New Roman" w:eastAsia="Times New Roman" w:hAnsi="Times New Roman" w:cs="Times New Roman"/>
          <w:sz w:val="24"/>
          <w:szCs w:val="24"/>
          <w:lang w:eastAsia="es-VE"/>
        </w:rPr>
        <w:t>, que se determinará por la condición de la familia y la cuantía del patrimonio del ausente; de allí que, ¿cómo quedan las uniones estables de hecho en relación a este supuesto específico, cuando uno de ellos es declarado ausente?.</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22.- Que, </w:t>
      </w:r>
      <w:r w:rsidRPr="00D4200C">
        <w:rPr>
          <w:rFonts w:ascii="Times New Roman" w:eastAsia="Times New Roman" w:hAnsi="Times New Roman" w:cs="Times New Roman"/>
          <w:i/>
          <w:iCs/>
          <w:sz w:val="24"/>
          <w:szCs w:val="24"/>
          <w:lang w:eastAsia="es-VE"/>
        </w:rPr>
        <w:t>“(a</w:t>
      </w:r>
      <w:proofErr w:type="gramStart"/>
      <w:r w:rsidRPr="00D4200C">
        <w:rPr>
          <w:rFonts w:ascii="Times New Roman" w:eastAsia="Times New Roman" w:hAnsi="Times New Roman" w:cs="Times New Roman"/>
          <w:i/>
          <w:iCs/>
          <w:sz w:val="24"/>
          <w:szCs w:val="24"/>
          <w:lang w:eastAsia="es-VE"/>
        </w:rPr>
        <w:t>)l</w:t>
      </w:r>
      <w:proofErr w:type="gramEnd"/>
      <w:r w:rsidRPr="00D4200C">
        <w:rPr>
          <w:rFonts w:ascii="Times New Roman" w:eastAsia="Times New Roman" w:hAnsi="Times New Roman" w:cs="Times New Roman"/>
          <w:i/>
          <w:iCs/>
          <w:sz w:val="24"/>
          <w:szCs w:val="24"/>
          <w:lang w:eastAsia="es-VE"/>
        </w:rPr>
        <w:t xml:space="preserve"> ser la muerte una de las causas de disolución del matrimonio, en el artículo 807 se expresa que las sucesiones se defieren por ley o por testamento y será intestada cuando en todo o en parte falta la sucesión testamentaria. El artículo 823 establece que el matrimonio crea derechos sucesorios para el cónyuge de la persona cuya sucesión se trate. Estos derechos cesan con la separación de cuerpos y de bienes sea por mutuo consentimiento, sea contenciosa, salvo prueba, en ambos casos, de reconciliación. Este supuesto, ¿será aplicable a las uniones estables de hecho que estuviesen separados por un lapso determinado de tiempo y posteriormente se hubieren reconciliado?”</w:t>
      </w:r>
      <w:r w:rsidRPr="00D4200C">
        <w:rPr>
          <w:rFonts w:ascii="Times New Roman" w:eastAsia="Times New Roman" w:hAnsi="Times New Roman" w:cs="Times New Roman"/>
          <w:sz w:val="24"/>
          <w:szCs w:val="24"/>
          <w:lang w:eastAsia="es-VE"/>
        </w:rPr>
        <w:t xml:space="preserve">. </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23.- Que, en materia </w:t>
      </w:r>
      <w:proofErr w:type="spellStart"/>
      <w:r w:rsidRPr="00D4200C">
        <w:rPr>
          <w:rFonts w:ascii="Times New Roman" w:eastAsia="Times New Roman" w:hAnsi="Times New Roman" w:cs="Times New Roman"/>
          <w:sz w:val="24"/>
          <w:szCs w:val="24"/>
          <w:lang w:eastAsia="es-VE"/>
        </w:rPr>
        <w:t>sucesoral</w:t>
      </w:r>
      <w:proofErr w:type="spellEnd"/>
      <w:r w:rsidRPr="00D4200C">
        <w:rPr>
          <w:rFonts w:ascii="Times New Roman" w:eastAsia="Times New Roman" w:hAnsi="Times New Roman" w:cs="Times New Roman"/>
          <w:sz w:val="24"/>
          <w:szCs w:val="24"/>
          <w:lang w:eastAsia="es-VE"/>
        </w:rPr>
        <w:t xml:space="preserve"> el Código Civil (artículos 796, 807, 823-825, 883-887) reconoce al cónyuge sobreviviente una serie de derechos sobre el patrimonio de su causante, los cuales por mandato constitucional deberían ser extendidos a los concubinos, al encontrase éstos en idéntica situación con los que han contraído matrimonio. Señaló que, además, el artículo 1481 del Código Civil establece que entre marido y mujer no puede haber venta de bienes, como consecuencia de lo cual surgió la interrogante de ¿cómo opera esa prohibición legal, si los efectos de esa unión de hecho son exactos al matrimonio? ¿</w:t>
      </w:r>
      <w:proofErr w:type="gramStart"/>
      <w:r w:rsidRPr="00D4200C">
        <w:rPr>
          <w:rFonts w:ascii="Times New Roman" w:eastAsia="Times New Roman" w:hAnsi="Times New Roman" w:cs="Times New Roman"/>
          <w:sz w:val="24"/>
          <w:szCs w:val="24"/>
          <w:lang w:eastAsia="es-VE"/>
        </w:rPr>
        <w:t>puede</w:t>
      </w:r>
      <w:proofErr w:type="gramEnd"/>
      <w:r w:rsidRPr="00D4200C">
        <w:rPr>
          <w:rFonts w:ascii="Times New Roman" w:eastAsia="Times New Roman" w:hAnsi="Times New Roman" w:cs="Times New Roman"/>
          <w:sz w:val="24"/>
          <w:szCs w:val="24"/>
          <w:lang w:eastAsia="es-VE"/>
        </w:rPr>
        <w:t xml:space="preserve"> ser alegado por uno de los concubinos o por un tercero que fue afectado por la venta realizada?.</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24.- Que el Código Civil regula otros efectos del matrimonio que “…</w:t>
      </w:r>
      <w:r w:rsidRPr="00D4200C">
        <w:rPr>
          <w:rFonts w:ascii="Times New Roman" w:eastAsia="Times New Roman" w:hAnsi="Times New Roman" w:cs="Times New Roman"/>
          <w:i/>
          <w:sz w:val="24"/>
          <w:szCs w:val="24"/>
          <w:lang w:eastAsia="es-VE"/>
        </w:rPr>
        <w:t>no se han citado en este escrito, como las causales de disolución del vínculo matrimonial, o el delito de bigamia, pero que podrían ser interpretados por esa Sala a la luz de lo preceptuado en el artículo 77, por considerar quien suscribe este escrito, que las uniones estables de hecho sólo producen efectos si la pareja es soltera, porque al estar uno de ellos casado, tal extensión de los efectos se haría inaplicable, al proteger la CRBV a la institución de la familia fundamentada en el matrimonio y a la luz de la Constitución, estas uniones se están protegiendo en la misma dimensión que a la familia, por ser esa su esencia”.</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ab/>
        <w:t>25.- Que como consecuencia de lo antes apuntado, “…</w:t>
      </w:r>
      <w:r w:rsidRPr="00D4200C">
        <w:rPr>
          <w:rFonts w:ascii="Times New Roman" w:eastAsia="Times New Roman" w:hAnsi="Times New Roman" w:cs="Times New Roman"/>
          <w:i/>
          <w:sz w:val="24"/>
          <w:szCs w:val="24"/>
          <w:lang w:eastAsia="es-VE"/>
        </w:rPr>
        <w:t xml:space="preserve">caben las dudas siguientes ¿En las uniones estables de hecho que se consoliden en contravención al CC, y en las cuales se generan las </w:t>
      </w:r>
      <w:proofErr w:type="spellStart"/>
      <w:r w:rsidRPr="00D4200C">
        <w:rPr>
          <w:rFonts w:ascii="Times New Roman" w:eastAsia="Times New Roman" w:hAnsi="Times New Roman" w:cs="Times New Roman"/>
          <w:i/>
          <w:sz w:val="24"/>
          <w:szCs w:val="24"/>
          <w:lang w:eastAsia="es-VE"/>
        </w:rPr>
        <w:t>nulidadades</w:t>
      </w:r>
      <w:proofErr w:type="spellEnd"/>
      <w:r w:rsidRPr="00D4200C">
        <w:rPr>
          <w:rFonts w:ascii="Times New Roman" w:eastAsia="Times New Roman" w:hAnsi="Times New Roman" w:cs="Times New Roman"/>
          <w:i/>
          <w:sz w:val="24"/>
          <w:szCs w:val="24"/>
          <w:lang w:eastAsia="es-VE"/>
        </w:rPr>
        <w:t xml:space="preserve"> (sic) del matrimonio (impedimentos dirimentes e impedientes) cómo se manejan los efectos civiles que el mismo Código les reconoce?”.</w:t>
      </w:r>
    </w:p>
    <w:p w:rsidR="00D4200C" w:rsidRPr="00D4200C" w:rsidRDefault="00D4200C" w:rsidP="00D4200C">
      <w:pPr>
        <w:tabs>
          <w:tab w:val="left" w:pos="708"/>
          <w:tab w:val="center" w:pos="4252"/>
          <w:tab w:val="right" w:pos="8504"/>
        </w:tabs>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b/>
        <w:t xml:space="preserve">Finalmente, señaló que la interpretación aquí solicitada es de suma importancia, por cuanto si los efectos del matrimonio se aplican a las uniones estables de hecho conforme a los requisitos de ley, debe determinarse su alcance, a los fines de que todos los Tribunales de la Repúblicas apliquen de manera uniforme estos efectos que por extensión consagró el texto constitucional y están desarrollados en el Código Civil del 1942, reformado en 1982, la cual es una ley preconstitucional que sólo regulaba lo relativo en las uniones concubinarias a la filiación de los hijos nacidos en ellas y los bienes que pertenecían a los concubinos, pero fuera de eso no se aplicaban ni se extendían los efectos del matrimonio consagrados en dicho texto legal, que ahora por extensión le son aplicables en su totalidad. </w:t>
      </w:r>
    </w:p>
    <w:p w:rsidR="00D4200C" w:rsidRPr="00D4200C" w:rsidRDefault="00D4200C" w:rsidP="00D4200C">
      <w:pPr>
        <w:keepNext/>
        <w:spacing w:before="100" w:beforeAutospacing="1" w:after="100" w:afterAutospacing="1" w:line="360" w:lineRule="auto"/>
        <w:jc w:val="center"/>
        <w:outlineLvl w:val="4"/>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sz w:val="24"/>
          <w:szCs w:val="24"/>
          <w:lang w:eastAsia="es-VE"/>
        </w:rPr>
        <w:t>II</w:t>
      </w:r>
    </w:p>
    <w:p w:rsidR="00D4200C" w:rsidRPr="00D4200C" w:rsidRDefault="00D4200C" w:rsidP="00D4200C">
      <w:pPr>
        <w:keepNext/>
        <w:spacing w:before="100" w:beforeAutospacing="1" w:after="100" w:afterAutospacing="1" w:line="360" w:lineRule="auto"/>
        <w:jc w:val="center"/>
        <w:outlineLvl w:val="4"/>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sz w:val="24"/>
          <w:szCs w:val="24"/>
          <w:lang w:eastAsia="es-VE"/>
        </w:rPr>
        <w:t xml:space="preserve">CONSIDERACIONES PARA DECIDIR </w:t>
      </w:r>
    </w:p>
    <w:p w:rsidR="00D4200C" w:rsidRPr="00D4200C" w:rsidRDefault="00D4200C" w:rsidP="00D4200C">
      <w:pPr>
        <w:spacing w:before="120" w:after="120" w:line="360" w:lineRule="auto"/>
        <w:ind w:firstLine="709"/>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Corresponde a esta Sala decidir el fondo de la presente interpretación del artículo 77 de la Constitución, para lo cual se observa: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El artículo 77 constitucional reza “Las uniones estables entre un hombre y una mujer que cumplan los requisitos establecidos en la ley producirán los mismos efectos que el matrimonio”.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Resulta interesante para la Sala resaltar que dicha norma use la voz “unión estable” entre el hombre y la mujer, y no la de concubino o concubina utilizada en el artículo 49.5 </w:t>
      </w:r>
      <w:proofErr w:type="spellStart"/>
      <w:r w:rsidRPr="00D4200C">
        <w:rPr>
          <w:rFonts w:ascii="Times New Roman" w:eastAsia="Times New Roman" w:hAnsi="Times New Roman" w:cs="Times New Roman"/>
          <w:b/>
          <w:sz w:val="24"/>
          <w:szCs w:val="24"/>
          <w:lang w:eastAsia="es-VE"/>
        </w:rPr>
        <w:t>eiusdem</w:t>
      </w:r>
      <w:proofErr w:type="spellEnd"/>
      <w:r w:rsidRPr="00D4200C">
        <w:rPr>
          <w:rFonts w:ascii="Times New Roman" w:eastAsia="Times New Roman" w:hAnsi="Times New Roman" w:cs="Times New Roman"/>
          <w:sz w:val="24"/>
          <w:szCs w:val="24"/>
          <w:lang w:eastAsia="es-VE"/>
        </w:rPr>
        <w:t>; y ello es así porque unión estable es el género, tal como se desprende del artículo 146 del Código Orgánico Tributario, o del artículo 13-5 de la Ley de Empresas de Seguros y Reaseguros, o del artículo 785 de la Ley de Cajas de Ahorro y Fondos de Ahorro, siendo el concubinato una de sus especies.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El concubinato es un concepto jurídico, contemplado en el artículo 767 del Código Civil, y tiene como característica –que emana del propio Código Civil- el que se trata de </w:t>
      </w:r>
      <w:r w:rsidRPr="00D4200C">
        <w:rPr>
          <w:rFonts w:ascii="Times New Roman" w:eastAsia="Times New Roman" w:hAnsi="Times New Roman" w:cs="Times New Roman"/>
          <w:sz w:val="24"/>
          <w:szCs w:val="24"/>
          <w:lang w:eastAsia="es-VE"/>
        </w:rPr>
        <w:lastRenderedPageBreak/>
        <w:t>una unión no matrimonial (en el sentido de que no se han llenado las formalidades legales del matrimonio) entre un hombre y una mujer solteros, la cual está signada por la permanencia de la vida en común (la soltería viene a resultar un elemento decisivo en la calificación del concubinato, tal como se desprende del artículo 767 de Código Civil y 7, letra a) de la Ley del Seguro Social).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Se trata de una situación fáctica que requiere de declaración judicial y que la califica el juez, tomando en cuenta las condiciones de lo que debe entenderse por una vida en común.</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654593">
        <w:rPr>
          <w:rFonts w:ascii="Times New Roman" w:eastAsia="Times New Roman" w:hAnsi="Times New Roman" w:cs="Times New Roman"/>
          <w:sz w:val="24"/>
          <w:szCs w:val="24"/>
          <w:highlight w:val="yellow"/>
          <w:lang w:eastAsia="es-VE"/>
        </w:rPr>
        <w:t>Además de los derechos sobre los bienes comunes que nacen durante esa unión</w:t>
      </w:r>
      <w:r w:rsidRPr="00D4200C">
        <w:rPr>
          <w:rFonts w:ascii="Times New Roman" w:eastAsia="Times New Roman" w:hAnsi="Times New Roman" w:cs="Times New Roman"/>
          <w:sz w:val="24"/>
          <w:szCs w:val="24"/>
          <w:lang w:eastAsia="es-VE"/>
        </w:rPr>
        <w:t xml:space="preserve"> (artículo 767 </w:t>
      </w:r>
      <w:proofErr w:type="spellStart"/>
      <w:r w:rsidRPr="00D4200C">
        <w:rPr>
          <w:rFonts w:ascii="Times New Roman" w:eastAsia="Times New Roman" w:hAnsi="Times New Roman" w:cs="Times New Roman"/>
          <w:b/>
          <w:sz w:val="24"/>
          <w:szCs w:val="24"/>
          <w:lang w:eastAsia="es-VE"/>
        </w:rPr>
        <w:t>eiusdem</w:t>
      </w:r>
      <w:proofErr w:type="spellEnd"/>
      <w:r w:rsidRPr="00D4200C">
        <w:rPr>
          <w:rFonts w:ascii="Times New Roman" w:eastAsia="Times New Roman" w:hAnsi="Times New Roman" w:cs="Times New Roman"/>
          <w:sz w:val="24"/>
          <w:szCs w:val="24"/>
          <w:lang w:eastAsia="es-VE"/>
        </w:rPr>
        <w:t xml:space="preserve">), el artículo 211 del Código Civil, entre otros, reconoce otros efectos jurídicos al concubinato, como sería la existencia de la presunción </w:t>
      </w:r>
      <w:proofErr w:type="spellStart"/>
      <w:r w:rsidRPr="00D4200C">
        <w:rPr>
          <w:rFonts w:ascii="Times New Roman" w:eastAsia="Times New Roman" w:hAnsi="Times New Roman" w:cs="Times New Roman"/>
          <w:b/>
          <w:sz w:val="24"/>
          <w:szCs w:val="24"/>
          <w:lang w:eastAsia="es-VE"/>
        </w:rPr>
        <w:t>pater</w:t>
      </w:r>
      <w:proofErr w:type="spellEnd"/>
      <w:r w:rsidRPr="00D4200C">
        <w:rPr>
          <w:rFonts w:ascii="Times New Roman" w:eastAsia="Times New Roman" w:hAnsi="Times New Roman" w:cs="Times New Roman"/>
          <w:b/>
          <w:sz w:val="24"/>
          <w:szCs w:val="24"/>
          <w:lang w:eastAsia="es-VE"/>
        </w:rPr>
        <w:t xml:space="preserve"> </w:t>
      </w:r>
      <w:proofErr w:type="spellStart"/>
      <w:r w:rsidRPr="00D4200C">
        <w:rPr>
          <w:rFonts w:ascii="Times New Roman" w:eastAsia="Times New Roman" w:hAnsi="Times New Roman" w:cs="Times New Roman"/>
          <w:b/>
          <w:sz w:val="24"/>
          <w:szCs w:val="24"/>
          <w:lang w:eastAsia="es-VE"/>
        </w:rPr>
        <w:t>ist</w:t>
      </w:r>
      <w:proofErr w:type="spellEnd"/>
      <w:r w:rsidRPr="00D4200C">
        <w:rPr>
          <w:rFonts w:ascii="Times New Roman" w:eastAsia="Times New Roman" w:hAnsi="Times New Roman" w:cs="Times New Roman"/>
          <w:b/>
          <w:sz w:val="24"/>
          <w:szCs w:val="24"/>
          <w:lang w:eastAsia="es-VE"/>
        </w:rPr>
        <w:t xml:space="preserve"> </w:t>
      </w:r>
      <w:proofErr w:type="spellStart"/>
      <w:r w:rsidRPr="00D4200C">
        <w:rPr>
          <w:rFonts w:ascii="Times New Roman" w:eastAsia="Times New Roman" w:hAnsi="Times New Roman" w:cs="Times New Roman"/>
          <w:b/>
          <w:sz w:val="24"/>
          <w:szCs w:val="24"/>
          <w:lang w:eastAsia="es-VE"/>
        </w:rPr>
        <w:t>est</w:t>
      </w:r>
      <w:proofErr w:type="spellEnd"/>
      <w:r w:rsidRPr="00D4200C">
        <w:rPr>
          <w:rFonts w:ascii="Times New Roman" w:eastAsia="Times New Roman" w:hAnsi="Times New Roman" w:cs="Times New Roman"/>
          <w:sz w:val="24"/>
          <w:szCs w:val="24"/>
          <w:lang w:eastAsia="es-VE"/>
        </w:rPr>
        <w:t xml:space="preserve"> para los hijos nacidos durante su vigencia .</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Dado lo expuesto, para la Sala es claro que actualmente el concubinato que puede ser declarado tal es aquel que reúne los requisitos del artículo 767 del Código Civil, y él viene a ser una de las formas de uniones estables contempladas en el artículo constitucional, ya que cumple los requisitos establecidos en la ley (Código Civil), para ser reconocido como tal unión. Por ahora –a los fines del citado artículo 77-el concubinato es por excelencia la unión estable allí señalada, y así se declara.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Lo anterior no significa que la ley no pueda tipificar otros tipos de relaciones entre hombres y mujeres como uniones estables a los efectos del artículo 77 constitucional, tomando en cuenta la permanencia y notoriedad de la relación, cohabitación, etc. y, por ello, el Proyecto de Ley Orgánica de Protección a la Familia, la Maternidad y la Paternidad, discutida en la Asamblea Nacional, en los artículo 40 al 49, desarrolla las uniones estables de hecho, como una figura propia mientras que el concubinato como figura distinta a la anterior, fue desarrollado en los artículos 50 al 53.</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80355D">
        <w:rPr>
          <w:rFonts w:ascii="Times New Roman" w:eastAsia="Times New Roman" w:hAnsi="Times New Roman" w:cs="Times New Roman"/>
          <w:sz w:val="24"/>
          <w:szCs w:val="24"/>
          <w:highlight w:val="yellow"/>
          <w:lang w:eastAsia="es-VE"/>
        </w:rPr>
        <w:t>“Unión estable de hecho entre un hombre y una mujer”, representa un concepto amplio que va a producir efectos jurídicos, independientemente de la contribución económica de cada uno de los unidos en el incremento o formación del patrimonio común o en el de uno de ellos</w:t>
      </w:r>
      <w:r w:rsidRPr="00D4200C">
        <w:rPr>
          <w:rFonts w:ascii="Times New Roman" w:eastAsia="Times New Roman" w:hAnsi="Times New Roman" w:cs="Times New Roman"/>
          <w:sz w:val="24"/>
          <w:szCs w:val="24"/>
          <w:lang w:eastAsia="es-VE"/>
        </w:rPr>
        <w:t xml:space="preserve">, siendo lo relevante para la determinación de la unión estable, la cohabitación o vida en común, con carácter de permanencia, y que la pareja sea soltera, </w:t>
      </w:r>
      <w:r w:rsidRPr="00D4200C">
        <w:rPr>
          <w:rFonts w:ascii="Times New Roman" w:eastAsia="Times New Roman" w:hAnsi="Times New Roman" w:cs="Times New Roman"/>
          <w:sz w:val="24"/>
          <w:szCs w:val="24"/>
          <w:lang w:eastAsia="es-VE"/>
        </w:rPr>
        <w:lastRenderedPageBreak/>
        <w:t>formada por divorciados o viudos entre sí o con solteros, sin que existan impedimentos dirimentes que impidan el matrimonio.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Pero como, al contrario del matrimonio que se perfecciona mediante el acto matrimonial, recogido en la partida de matrimonio, no se tiene fecha cierta de cuándo comienza la unión estable, ella debe ser alegada por quien tenga interés en que se declare (parte o tercero) y probada sus características, tales como la permanencia o estabilidad en el tiempo, los signos exteriores de la existencia de la unión (lo que resulta similar a la prueba de la posesión de estado en cuanto a la fama y el trato, ya que la condición de la pareja como tal, debe ser reconocida por el grupo social donde se desenvuelve), así como la necesidad de que la relación sea excluyente de otra de iguales características, debido a la propia condición de la estabilidad. Si la unión estable se equipara al matrimonio, y la bigamia se encuentra prohibida, a juicio de esta Sala es imposible, para que ella produzca efectos jurídicos, la coexistencia de varias relaciones a la vez en igual plano, a menos que la Ley expresamente señale excepciones. Ahora bien, corresponde conforme al artículo 77 constitucional, a la reserva legal la regulación de las otras uniones estables diversas al concubinato y, por ello, le está a la Sala vedado, aun por la vía de la jurisdicción normativa, realizar la tipificación de estas otras uniones, y así se declara.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Señalado lo anterior, debe la Sala señalar cuáles de los efectos del matrimonio son aplicables a las “uniones estables de hecho entre hombre y mujer”, de conformidad con la petición de la accionante, siendo necesario apuntar que aunque el concubinato es un tipo de unión estable, por ser él la figura regulada en la Ley, a él se referirá la Sala indistintamente como “unión estable” o concubinato, pero reconociendo que dentro del concepto de unión estable pueden existir tipos diferentes al concubinato. La Sala con fines de abarcar ambas clases de uniones, y por tanto al género, utilizará el término de unión estable en este fallo, para referirse a todas las posibilidades, incluida el concubinato.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En primer lugar considera la Sala que, para reclamar los posibles efectos civiles del matrimonio, es necesario que la “unión estable” haya sido declarada conforme a la ley, por lo que se requiere una sentencia definitivamente firme que la reconozca.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En la actualidad, es necesaria una declaración judicial de la unión estable o del concubinato; dictada en un proceso con ese fin; la cual contenga la duración del mismo, lo </w:t>
      </w:r>
      <w:r w:rsidRPr="00D4200C">
        <w:rPr>
          <w:rFonts w:ascii="Times New Roman" w:eastAsia="Times New Roman" w:hAnsi="Times New Roman" w:cs="Times New Roman"/>
          <w:sz w:val="24"/>
          <w:szCs w:val="24"/>
          <w:lang w:eastAsia="es-VE"/>
        </w:rPr>
        <w:lastRenderedPageBreak/>
        <w:t>que facilita, en caso del concubinato, la aplicación del artículo 211 del Código Civil, ya que la concepción de un hijo durante la existencia del mismo, hace presumir que el concubino es el padre del hijo o hija, por lo que la sentencia declarativa del concubinato debe señalar la fecha de su inicio y de su fin, si fuera el caso; y reconocer, igualmente, la duración de la unión, cuando ella se ha roto y luego se ha reconstituido, computando para la determinación final, el tiempo transcurrido desde la fecha de su inicio.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Ahora bien, el matrimonio –por su carácter formal- es una institución que nace y se prueba de manera distinta al concubinato o a cualquier otra unión estable, y por ello estas últimas no pueden equipararse íntegramente al matrimonio y, por tanto, no puede pretenderse que, automáticamente, todos los efectos del matrimonio se apliquen a las “uniones estables”.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En consecuencia, no es posible una declaración general que asimile las uniones (de cualquier tipo) al matrimonio, y por lo tanto, observa la Sala, hay que distinguir cuáles efectos del matrimonio se aplican al concubinato y a las posibles otras uniones estables.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Estas uniones (incluido el concubinato) no son necesariamente similares al matrimonio, y aunque la vida en común (con hogar común) es un indicador de la existencia de ellas, tal como se desprende del artículo 70 del Código Civil, este elemento puede obviarse siempre que la relación permanente se traduzca en otras formas de convivencia, como visitas constantes, socorro mutuo, ayuda económica reiterada, vida social conjunta, hijos, etc. </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Siguiendo indicadores que nacen de las propias leyes, el tiempo de duración de la unión, al menos de dos años mínimo, podrá ayudar al juez para la calificación de la permanencia, ya que ese fue el término contemplado por el artículo 33 de la Ley del Seguro Social, al regular el derecho de la concubina a la pensión de sobrevivencia.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Debido a lo expuesto, pasa la Sala a examinar los efectos del matrimonio aplicables a las uniones estables y al concubinato, y ella considera que los deberes que el artículo 137 del Código Civil impone a los cónyuges y cuya violación se convierte en causales de divorcio (ver en el artículo 185 del Código Civil los ordinales 1° y 2°), no existen en el concubinato ni en las otras uniones.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Unión estable no significa, necesariamente, bajo un mismo techo (aunque esto sea un símbolo de ella), sino permanencia en una relación, caracterizada por actos que, objetivamente, hacen presumir a las personas (terceros) que se está ante una pareja, que actúan con apariencia de un matrimonio o, al menos, de una relación seria y compenetrada, lo que constituye la vida en común.</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Se trata de una relación permanente entre un hombre y una mujer, y no de una entre un hombre y varias mujeres (así todas ellas estén en igual plano) y viceversa.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A juicio de la Sala, así como no existe el deber de vivir juntos, tampoco puede existir el de fidelidad contemplado en el artículo 137 del Código Civil, por lo que la violación de deberes como el de fidelidad o de vida en común (artículo 137 citado) no producen efectos jurídicos, quedando rota la “unión” por el repudio que de ella haga cualquiera de los componentes, lo que viene dado porque uno de ellos contraiga matrimonio con otra persona, o porque, por cualquier razón, se rompió la continuidad de la relación. Extinguida la relación, la ley, al menos en el concubinato, reconoce la condición de </w:t>
      </w:r>
      <w:proofErr w:type="spellStart"/>
      <w:r w:rsidRPr="00D4200C">
        <w:rPr>
          <w:rFonts w:ascii="Times New Roman" w:eastAsia="Times New Roman" w:hAnsi="Times New Roman" w:cs="Times New Roman"/>
          <w:sz w:val="24"/>
          <w:szCs w:val="24"/>
          <w:lang w:eastAsia="es-VE"/>
        </w:rPr>
        <w:t>exconcubino</w:t>
      </w:r>
      <w:proofErr w:type="spellEnd"/>
      <w:r w:rsidRPr="00D4200C">
        <w:rPr>
          <w:rFonts w:ascii="Times New Roman" w:eastAsia="Times New Roman" w:hAnsi="Times New Roman" w:cs="Times New Roman"/>
          <w:sz w:val="24"/>
          <w:szCs w:val="24"/>
          <w:lang w:eastAsia="es-VE"/>
        </w:rPr>
        <w:t xml:space="preserve"> como lo hace el artículo 42 de la Ley sobre la Violencia contra la Mujer y la Familia.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En cuanto al deber de socorrerse mutuamente, contemplado para los cónyuges en el artículo 137 del Código Civil, la Sala considera que este sí existe en cualquier tipo de unión, ya que si legalmente las uniones (o al menos el concubinato) generan derechos –como los alimentarios- los cuales normalmente corresponden a los cónyuges mientras dure el matrimonio, los componentes de estas uniones de hecho deben tener también esos derechos, como luego se explica, y ello se corresponde con el deber de socorro mutuo comentado.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También otorga el artículo 173 del Código Civil, el derecho optativo de la mujer de utilizar el apellido de su marido.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 juicio de esta Sala, la utilización de apellidos distintos al propio, como sería para la mujer el del marido, es un derecho que le nace solamente del acto matrimonial, que conlleva a que añada algo a su identidad, y que se ve sostenido por el acta de matrimonio que refleja un nuevo estado civil.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El estado civil de las personas naturales, está formado por los nacimientos y matrimonios, y necesariamente por las mutaciones que éste sufre (divorcio, por ejemplo), que se anotan al margen de las partidas del estado civil.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Para la Sala, el que la unión estable en general produzca los mismos efectos que el matrimonio, no significa –se repite- que ella se convierte en matrimonio, sino que se le equipara; es decir, en lo que sea posible. Sin embargo, la condición jurídica de la unión estable, en principio, no permite a la mujer el uso del apellido del marido.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El estado civil surge de unas manifestaciones de voluntad formales contenidas en las actas del estado civil, así como de las transformaciones que éste recibe y que constan en las notas marginales de las partidas.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Se trata de una cuestión formal que permite no sólo conocer la condición de la persona, sino que resulta la piedra angular del sistema de identificación.</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No existe, en estos momentos y para esta fecha, una partida del estado civil de concubinato, u otro tipo de unión, que otorgue el estado de concubino o unido y, por tanto, los símbolos que representan el estado civil, como el uso del apellido del marido por la mujer; a juicio de la Sala, no puede ser utilizado por quien no ha contraído matrimonio.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57374A">
        <w:rPr>
          <w:rFonts w:ascii="Times New Roman" w:eastAsia="Times New Roman" w:hAnsi="Times New Roman" w:cs="Times New Roman"/>
          <w:sz w:val="24"/>
          <w:szCs w:val="24"/>
          <w:highlight w:val="yellow"/>
          <w:lang w:eastAsia="es-VE"/>
        </w:rPr>
        <w:t xml:space="preserve">Ahora bien, al equipararse al matrimonio, el </w:t>
      </w:r>
      <w:proofErr w:type="spellStart"/>
      <w:r w:rsidRPr="0057374A">
        <w:rPr>
          <w:rFonts w:ascii="Times New Roman" w:eastAsia="Times New Roman" w:hAnsi="Times New Roman" w:cs="Times New Roman"/>
          <w:sz w:val="24"/>
          <w:szCs w:val="24"/>
          <w:highlight w:val="yellow"/>
          <w:lang w:eastAsia="es-VE"/>
        </w:rPr>
        <w:t>genero</w:t>
      </w:r>
      <w:proofErr w:type="spellEnd"/>
      <w:r w:rsidRPr="0057374A">
        <w:rPr>
          <w:rFonts w:ascii="Times New Roman" w:eastAsia="Times New Roman" w:hAnsi="Times New Roman" w:cs="Times New Roman"/>
          <w:sz w:val="24"/>
          <w:szCs w:val="24"/>
          <w:highlight w:val="yellow"/>
          <w:lang w:eastAsia="es-VE"/>
        </w:rPr>
        <w:t xml:space="preserve"> “unión estable” debe tener, al igual que éste, un régimen patrimonial, y conforme al artículo 767 del Código Civil, correspondiente al concubinato pero aplicable en la actualidad por analogía a las uniones de hecho, éste es el de la comunidad en los bienes adquiridos durante el tiempo de existencia de la unión. Se trata de una comunidad de bienes que se rige, debido a la equiparación, que es posible en esta materia, por las normas del régimen patrimonial-matrimonial.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Diversas leyes de la República otorgan a los concubinos derechos patrimoniales y sociales en diferentes áreas de la vida, y esto, a juicio de la Sala, es un indicador que a los concubinos se les está reconociendo beneficios económicos como resultado de su unión, por lo que, el artículo 77 </w:t>
      </w:r>
      <w:proofErr w:type="spellStart"/>
      <w:r w:rsidRPr="00D4200C">
        <w:rPr>
          <w:rFonts w:ascii="Times New Roman" w:eastAsia="Times New Roman" w:hAnsi="Times New Roman" w:cs="Times New Roman"/>
          <w:b/>
          <w:sz w:val="24"/>
          <w:szCs w:val="24"/>
          <w:lang w:eastAsia="es-VE"/>
        </w:rPr>
        <w:t>eiusdem</w:t>
      </w:r>
      <w:proofErr w:type="spellEnd"/>
      <w:r w:rsidRPr="00D4200C">
        <w:rPr>
          <w:rFonts w:ascii="Times New Roman" w:eastAsia="Times New Roman" w:hAnsi="Times New Roman" w:cs="Times New Roman"/>
          <w:sz w:val="24"/>
          <w:szCs w:val="24"/>
          <w:lang w:eastAsia="es-VE"/>
        </w:rPr>
        <w:t>, al considerarlas equiparadas al matrimonio, lo lógico es pensar que sus derechos avanzan hasta alcanzar los patrimoniales del matrimonio, reconocidos puntualmente en otras leyes.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 xml:space="preserve">La Ley que Regula el Subsistema de Pensiones (artículo 69-6) otorga a los concubinos pensión de sobrevivencia; la Ley del Estatuto sobre el Régimen de Jubilaciones y Pensiones de los Funcionarios de la Administración Pública </w:t>
      </w:r>
      <w:proofErr w:type="spellStart"/>
      <w:r w:rsidRPr="00D4200C">
        <w:rPr>
          <w:rFonts w:ascii="Times New Roman" w:eastAsia="Times New Roman" w:hAnsi="Times New Roman" w:cs="Times New Roman"/>
          <w:sz w:val="24"/>
          <w:szCs w:val="24"/>
          <w:lang w:eastAsia="es-VE"/>
        </w:rPr>
        <w:t>Estadal</w:t>
      </w:r>
      <w:proofErr w:type="spellEnd"/>
      <w:r w:rsidRPr="00D4200C">
        <w:rPr>
          <w:rFonts w:ascii="Times New Roman" w:eastAsia="Times New Roman" w:hAnsi="Times New Roman" w:cs="Times New Roman"/>
          <w:sz w:val="24"/>
          <w:szCs w:val="24"/>
          <w:lang w:eastAsia="es-VE"/>
        </w:rPr>
        <w:t xml:space="preserve"> y Municipal, otorga a la concubina derechos a la pensión de sobrevivencia (artículo 16-3); las Normas de Operación del Decreto con Rango y Fuerza de Ley de los Préstamos Hipotecarios a Largo Plazo (artículo 130), así como las Normas d Operación del Decreto con Rango y Fuerza d Ley que Regula el Subsistema de Viviendas (artículo 34) prevén al concubinato como elegibles para los préstamos para la obtención de vivienda; la Ley del Seguro Social (artículo 7-a) otorga a la concubina el derecho a una asistencia médica integral; la Ley Orgánica del Trabajo (artículo 568) da al concubino el derecho de reclamar las indemnizaciones que corresponderán a su pareja fallecida, e igual derecho otorga el Estatuto de la Función Pública (artículo 31).</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Se trata de beneficios económicos que surgen del patrimonio de los concubinos: ahorro, seguro, inversiones del contribuyente (artículo 104 de la Ley de Impuesto sobre la Renta lo reconoce), etc., y ello, en criterio de la Sala, conduce a que si se va a equiparar el concubinato al matrimonio, por mandato del artículo 77 constitucional, los efectos matrimoniales extensibles no pueden limitarse a los puntualmente señalados en las leyes citadas o en otras normas, sino a todo lo que pueda conformar el patrimonio común, ya que bastante de ese patrimonio está comprometido por las leyes referidas.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Tal comunidad de bienes, a diferencia del divorcio que exige declaración judicial, finaliza cuando la unión se rompe, lo cual –excepto por causa de muerte- es una cuestión de hecho que debe ser alegada y probada por quien pretende la disolución y liquidación de la comunidad. A juicio de la Sala, y como resultado natural de tal situación, quien demanda la disolución y liquidación de la comunidad, podrá pedir al juez se dicten las providencias del artículo 174 del Código Civil, en el supuesto en él contemplado.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Ahora bien, como no existe una acción de separación de cuerpos del concubinato y menos una de divorcio, por tratarse la ruptura de la unión de una situación de hecho que puede ocurrir en cualquier momento en forma unilateral, los artículos 191 y 192 del Código Civil resultan inaplicables, y así se declara; sin embargo, en los procesos tendientes a que </w:t>
      </w:r>
      <w:r w:rsidRPr="00D4200C">
        <w:rPr>
          <w:rFonts w:ascii="Times New Roman" w:eastAsia="Times New Roman" w:hAnsi="Times New Roman" w:cs="Times New Roman"/>
          <w:sz w:val="24"/>
          <w:szCs w:val="24"/>
          <w:lang w:eastAsia="es-VE"/>
        </w:rPr>
        <w:lastRenderedPageBreak/>
        <w:t>se reconozca el concubinato o la unión estable, se podrán dictar las medidas preventivas necesarias para la preservación de los hijos y bienes comunes.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Al aparecer el artículo 77 constitucional, surgen cambios profundos en el régimen concubinario del artículo 767 del Código Civil, ya que existiendo la unión estable o permanente, no hay necesidad de presumir, legalmente, comunidad alguna, ya que ésta existe de pleno derecho –</w:t>
      </w:r>
      <w:r w:rsidRPr="00EC3FFB">
        <w:rPr>
          <w:rFonts w:ascii="Times New Roman" w:eastAsia="Times New Roman" w:hAnsi="Times New Roman" w:cs="Times New Roman"/>
          <w:sz w:val="24"/>
          <w:szCs w:val="24"/>
          <w:highlight w:val="yellow"/>
          <w:lang w:eastAsia="es-VE"/>
        </w:rPr>
        <w:t>si hay bienes- con respecto de lo adquirido, al igual que en el matrimonio, durante el tiempo que duró la unión</w:t>
      </w:r>
      <w:r w:rsidRPr="00D4200C">
        <w:rPr>
          <w:rFonts w:ascii="Times New Roman" w:eastAsia="Times New Roman" w:hAnsi="Times New Roman" w:cs="Times New Roman"/>
          <w:sz w:val="24"/>
          <w:szCs w:val="24"/>
          <w:lang w:eastAsia="es-VE"/>
        </w:rPr>
        <w:t xml:space="preserve"> y, como comunidad, no es que surte efectos legales entre ellos dos y entre sus respectivos herederos, o entre uno de ellos y los herederos del otro, como lo contempla el artículo 767 del Código Civil, sino que, al igual que los bienes a que se refiere el artículo 168 del Código Civil, los terceros que tengan acreencias contra la comunidad podrán cobrarse de los bienes comunes, tal como lo pauta dicha norma.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 ese fin, si la unión estable o el concubinato no ha sido declarada judicialmente, los terceros pueden tener interés que se reconozca mediante sentencia, para así cobrar sus acreencias de los bienes comunes. Para ello tendrán que alegar y probar la comunidad, demandando a ambos concubinos o sus herederos.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CF702C">
        <w:rPr>
          <w:rFonts w:ascii="Times New Roman" w:eastAsia="Times New Roman" w:hAnsi="Times New Roman" w:cs="Times New Roman"/>
          <w:sz w:val="24"/>
          <w:szCs w:val="24"/>
          <w:highlight w:val="yellow"/>
          <w:lang w:eastAsia="es-VE"/>
        </w:rPr>
        <w:t>No existiendo mecanismos de publicidad que comuniquen la existencia del concubinato, ni que registren las sentencias que lo declaren, para los terceros con interés en los bienes comunes, resulta –la mayoría de las veces- imposible conocer previamente la existencia del concubinato y cuáles son esos bienes comunes; motivo por el cual la Sala considera que exigir la aplicación del artículo 168 del Código Civil resultaría contrario al principio de que a nadie puede pedírsele lo imposible, ya que al no conocer la existencia de concubinato, ni estar los concubinos obligados a declarar tal condición, en las demandas que involucren los bienes comunes, bastará demandar a aquel que aparezca como dueño de ellos, e igualmente éste legítimamente podrá incoar las acciones contra los terceros relativos a los bienes comunes, a menos que la propiedad sobre ellos esté documentada a favor de ambos.</w:t>
      </w:r>
      <w:bookmarkStart w:id="0" w:name="_GoBack"/>
      <w:bookmarkEnd w:id="0"/>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Ahora bien, declarado judicialmente el concubinato, cualquiera de los concubinos, en defensa de sus intereses, puede incoar la acción prevenida en el artículo 171 del Código </w:t>
      </w:r>
      <w:r w:rsidRPr="00D4200C">
        <w:rPr>
          <w:rFonts w:ascii="Times New Roman" w:eastAsia="Times New Roman" w:hAnsi="Times New Roman" w:cs="Times New Roman"/>
          <w:sz w:val="24"/>
          <w:szCs w:val="24"/>
          <w:lang w:eastAsia="es-VE"/>
        </w:rPr>
        <w:lastRenderedPageBreak/>
        <w:t>Civil en beneficio de los bienes comunes y obtener la preservación de los mismos mediante las providencias que decrete el juez.</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Resulta importante para esta interpretación, dilucidar si es posible que entre los concubinos o personas unidas, existe un régimen patrimonial distinto al de la comunidad de bienes, tal como el previsto en el Código Civil en materia de capitulaciones matrimoniales.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 juicio de esta Sala, ello es imposible, porque la esencia del concubinato o de la unión estable no viene dada –como en el matrimonio- por un documento que crea el vínculo, como lo es el acta de matrimonio, sino por la unión permanente (estable) entre el hombre y la mujer, lo que requiere un transcurso de tiempo (que ponderará el juez), el cual es el que califica la estabilidad de la unión; y siendo ello así, a priori no puede existir una declaración registrada de las partes constitutivas de la unión, en el sentido de cómo manejarán los bienes que se obtengan durante ella.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Igualmente, la Sala tiene que examinar la posibilidad para uno de los miembros de una unión o concubinato, de la existencia del concubinato putativo, que nace cuando uno de ellos, de buena fe, desconoce la condición de casado del otro. A juicio de esta Sala, en estos supuestos funcionará con el concubino de buena fe, las normas sobre el matrimonio putativo, aplicables a los bienes.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EC3FFB">
        <w:rPr>
          <w:rFonts w:ascii="Times New Roman" w:eastAsia="Times New Roman" w:hAnsi="Times New Roman" w:cs="Times New Roman"/>
          <w:sz w:val="24"/>
          <w:szCs w:val="24"/>
          <w:highlight w:val="yellow"/>
          <w:lang w:eastAsia="es-VE"/>
        </w:rPr>
        <w:t xml:space="preserve">Como resultado de la equiparación reconocida en el artículo 77 constitucional, en cuanto a los efectos y alcances de la unión estable (concubinato) con el matrimonio, la Sala interpreta que entre los sujetos que la conforman, que ocupan rangos similares a los de los cónyuges, existen derechos </w:t>
      </w:r>
      <w:proofErr w:type="spellStart"/>
      <w:r w:rsidRPr="00EC3FFB">
        <w:rPr>
          <w:rFonts w:ascii="Times New Roman" w:eastAsia="Times New Roman" w:hAnsi="Times New Roman" w:cs="Times New Roman"/>
          <w:sz w:val="24"/>
          <w:szCs w:val="24"/>
          <w:highlight w:val="yellow"/>
          <w:lang w:eastAsia="es-VE"/>
        </w:rPr>
        <w:t>sucesorales</w:t>
      </w:r>
      <w:proofErr w:type="spellEnd"/>
      <w:r w:rsidRPr="00EC3FFB">
        <w:rPr>
          <w:rFonts w:ascii="Times New Roman" w:eastAsia="Times New Roman" w:hAnsi="Times New Roman" w:cs="Times New Roman"/>
          <w:sz w:val="24"/>
          <w:szCs w:val="24"/>
          <w:highlight w:val="yellow"/>
          <w:lang w:eastAsia="es-VE"/>
        </w:rPr>
        <w:t xml:space="preserve"> a tenor de lo expresado en el artículo 823 del Código Civil, siempre que el deceso de uno de ellos ocurra durante la existencia de la unión. Una vez haya cesado, la situación es igual a la de los cónyuges separados de cuerpos o divorciados.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Al reconocerse a cada componente de la unión derechos </w:t>
      </w:r>
      <w:proofErr w:type="spellStart"/>
      <w:r w:rsidRPr="00D4200C">
        <w:rPr>
          <w:rFonts w:ascii="Times New Roman" w:eastAsia="Times New Roman" w:hAnsi="Times New Roman" w:cs="Times New Roman"/>
          <w:sz w:val="24"/>
          <w:szCs w:val="24"/>
          <w:lang w:eastAsia="es-VE"/>
        </w:rPr>
        <w:t>sucesorales</w:t>
      </w:r>
      <w:proofErr w:type="spellEnd"/>
      <w:r w:rsidRPr="00D4200C">
        <w:rPr>
          <w:rFonts w:ascii="Times New Roman" w:eastAsia="Times New Roman" w:hAnsi="Times New Roman" w:cs="Times New Roman"/>
          <w:sz w:val="24"/>
          <w:szCs w:val="24"/>
          <w:lang w:eastAsia="es-VE"/>
        </w:rPr>
        <w:t xml:space="preserve"> con relación al otro, el sobreviviente o supérstite, al ocupar el puesto de un cónyuge, concurre con los otros herederos según el orden de suceder señalado en el Código Civil (artículo 824 y 825) en materia de sucesión </w:t>
      </w:r>
      <w:r w:rsidRPr="00D4200C">
        <w:rPr>
          <w:rFonts w:ascii="Times New Roman" w:eastAsia="Times New Roman" w:hAnsi="Times New Roman" w:cs="Times New Roman"/>
          <w:b/>
          <w:sz w:val="24"/>
          <w:szCs w:val="24"/>
          <w:lang w:eastAsia="es-VE"/>
        </w:rPr>
        <w:t>ab intestato</w:t>
      </w:r>
      <w:r w:rsidRPr="00D4200C">
        <w:rPr>
          <w:rFonts w:ascii="Times New Roman" w:eastAsia="Times New Roman" w:hAnsi="Times New Roman" w:cs="Times New Roman"/>
          <w:sz w:val="24"/>
          <w:szCs w:val="24"/>
          <w:lang w:eastAsia="es-VE"/>
        </w:rPr>
        <w:t xml:space="preserve">, conforme al artículo 807 del Código Civil, y habrá que respetársele su legítima (artículo 883 del Código Civil) si existiere testamento. Igualmente, </w:t>
      </w:r>
      <w:r w:rsidRPr="00D4200C">
        <w:rPr>
          <w:rFonts w:ascii="Times New Roman" w:eastAsia="Times New Roman" w:hAnsi="Times New Roman" w:cs="Times New Roman"/>
          <w:sz w:val="24"/>
          <w:szCs w:val="24"/>
          <w:lang w:eastAsia="es-VE"/>
        </w:rPr>
        <w:lastRenderedPageBreak/>
        <w:t>las causales de indignidad que haya entre los concubinos, se aplicarán conforme al artículo 810 del Código Civil.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Ahora bien, equiparando a los concubinos o a los unidos a los cónyuges en lo compatible entre estas figuras y el matrimonio, considera la Sala que mientras exista la unión, cada uno podrá exigir alimentos al otro partícipe, a menos que carezca de recursos o bienes propios para suministrarlos, caso en que podrá exigirlos a las personas señaladas en el artículo 285 del Código Civil.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Igualmente, en caso de declaración de ausencia de uno de los miembros de la unión, la otra podrá obtener una pensión alimentaria conforme al artículo 427 del Código Civil.</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En los casos en que se incoen acciones </w:t>
      </w:r>
      <w:proofErr w:type="spellStart"/>
      <w:r w:rsidRPr="00D4200C">
        <w:rPr>
          <w:rFonts w:ascii="Times New Roman" w:eastAsia="Times New Roman" w:hAnsi="Times New Roman" w:cs="Times New Roman"/>
          <w:sz w:val="24"/>
          <w:szCs w:val="24"/>
          <w:lang w:eastAsia="es-VE"/>
        </w:rPr>
        <w:t>sucesorales</w:t>
      </w:r>
      <w:proofErr w:type="spellEnd"/>
      <w:r w:rsidRPr="00D4200C">
        <w:rPr>
          <w:rFonts w:ascii="Times New Roman" w:eastAsia="Times New Roman" w:hAnsi="Times New Roman" w:cs="Times New Roman"/>
          <w:sz w:val="24"/>
          <w:szCs w:val="24"/>
          <w:lang w:eastAsia="es-VE"/>
        </w:rPr>
        <w:t xml:space="preserve"> o alimentarias, o contra terceros, sin que </w:t>
      </w:r>
      <w:proofErr w:type="gramStart"/>
      <w:r w:rsidRPr="00D4200C">
        <w:rPr>
          <w:rFonts w:ascii="Times New Roman" w:eastAsia="Times New Roman" w:hAnsi="Times New Roman" w:cs="Times New Roman"/>
          <w:sz w:val="24"/>
          <w:szCs w:val="24"/>
          <w:lang w:eastAsia="es-VE"/>
        </w:rPr>
        <w:t>existe</w:t>
      </w:r>
      <w:proofErr w:type="gramEnd"/>
      <w:r w:rsidRPr="00D4200C">
        <w:rPr>
          <w:rFonts w:ascii="Times New Roman" w:eastAsia="Times New Roman" w:hAnsi="Times New Roman" w:cs="Times New Roman"/>
          <w:sz w:val="24"/>
          <w:szCs w:val="24"/>
          <w:lang w:eastAsia="es-VE"/>
        </w:rPr>
        <w:t xml:space="preserve"> previamente una declaración judicial de la existencia del concubinato o la unión estable, la demanda requerirá que se declaren éstas previamente, por lo que en la misma deberá alegarse y probarse tal condición.</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Debido a los efectos y alcances señalados, la sentencia que declare la unión, surtirá los efectos de las sentencias a que se refiere el ordinal 2° del artículo 507 del Código Civil, el cual se aplicará en toda su extensión, menos en lo referente a la necesidad de registro de la sentencia, lo cual no está previsto –y por lo tanto carece de procedimiento- en la Ley.</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Esta ausencia de registro y, por tanto, de publicidad, que puede mantener al concubinato oculto respecto a los terceros, plantea la pregunta de si es nula la venta entre los concubinos, tal como lo establece el artículo 1481 con respecto a los cónyuges.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 juicio de esta Sala, dados los efectos que se reconocen a la “unión estable”, sería una fuente de fraude para los acreedores de cualquiera de los concubinos, aceptar que uno vendiera al otro los bienes comunes documentados a su nombre o poseídos por él y, en consecuencia, quien demuestre que la venta ha ocurrido entre ellos, puede invocar la existencia de la unión y tratarlos como bienes comunes o, según los casos, pedir la nulidad del negocio.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Debe la Sala acotar que el único concubinato que produce efectos equiparables al matrimonio, es el que se delinea en este fallo; y se hace tal acotamiento porque algunas leyes denominan concubina a la mujer que vive con un hombre a pesar que éste tiene </w:t>
      </w:r>
      <w:r w:rsidRPr="00D4200C">
        <w:rPr>
          <w:rFonts w:ascii="Times New Roman" w:eastAsia="Times New Roman" w:hAnsi="Times New Roman" w:cs="Times New Roman"/>
          <w:sz w:val="24"/>
          <w:szCs w:val="24"/>
          <w:lang w:eastAsia="es-VE"/>
        </w:rPr>
        <w:lastRenderedPageBreak/>
        <w:t>impedimento para contraer matrimonio con ella, cuando en realidad tal concubinato es contrario al artículo 767 del Código Civil y a lo que conceptualiza este fallo.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El mal uso de la palabra concubina, en el sentido inmediatamente indicado, aparece en los artículos 397 y 399 del Código Penal, y así se declara.</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También acota la Sala que diversas leyes vigentes, tales como el Código Orgánico Tributario (artículo 146-4), la Ley de Empresas de Seguros y Reaseguros (artículos 13-5 y 21), la Ley de Cajas de Ahorro y Fondos de Ahorro (artículos 78-5 y 136), señalan impedimentos para acceder a cargos para quienes mantengan uniones estables de hecho. Igualmente, a éstos se refieren los artículos 56 de la Ley del Cuerpo de Investigaciones Científicas, Penales y Criminalísticas, y 71 de la Ley del Contrato de Seguros.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Ahora bien, como la ley no ha determinado aún quiénes se consideran que viven en unión estable de hecho, tal mención, en todos los casos, a juicio de esta Sala, debe entenderse en la actualidad que se aplica por igual a los concubinos, ya que con relación específica a ellos, existen prohibiciones en el artículo 20 de la Ley de Minas.</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Por último, y como resultado de lo interpretado, es que cuando en una relación jurídica concreta, una de las partes actúa en su condición de concubino, para los efectos de esa relación la existencia del concubinato queda reconocida por las partes y, en consecuencia, entre las partes de la relación o el negocio, se reputará que una de ellas se vincula con el concubinato.</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Queda en los términos expuestos, resuelta la interpretación solicitada, y dado el carácter vinculante de la misma, conforme a lo establecido en el artículo 335 de la Constitución, se ordena la publicación del presente fallo en la Gaceta Oficial de la República, sin perjuicio que desde que entró en vigencia la Constitución de la República Bolivariana de Venezuela, los derechos de los concubinos han quedado reconocidos constitucionalmente. Así se decide. </w:t>
      </w:r>
    </w:p>
    <w:p w:rsidR="00D4200C" w:rsidRPr="00D4200C" w:rsidRDefault="00D4200C" w:rsidP="00D4200C">
      <w:pPr>
        <w:spacing w:before="120" w:after="120" w:line="360" w:lineRule="auto"/>
        <w:ind w:firstLine="720"/>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Igualmente, la interpretación que se hace en este fallo es sin perjuicio de los derechos de los pueblos y comunidades indígenas, en cuanto a su organización social, usos y costumbres, reconocidos en el artículo 119 constitucional.</w:t>
      </w:r>
    </w:p>
    <w:p w:rsidR="00D4200C" w:rsidRPr="00D4200C" w:rsidRDefault="00D4200C" w:rsidP="00D4200C">
      <w:pPr>
        <w:spacing w:before="100" w:beforeAutospacing="1" w:after="100" w:afterAutospacing="1" w:line="360" w:lineRule="auto"/>
        <w:ind w:firstLine="120"/>
        <w:jc w:val="center"/>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caps/>
          <w:sz w:val="24"/>
          <w:szCs w:val="24"/>
          <w:lang w:eastAsia="es-VE"/>
        </w:rPr>
        <w:t>DECISIÓN</w:t>
      </w:r>
    </w:p>
    <w:p w:rsidR="00D4200C" w:rsidRPr="00D4200C" w:rsidRDefault="00D4200C" w:rsidP="00D4200C">
      <w:pPr>
        <w:spacing w:before="100" w:beforeAutospacing="1" w:after="100" w:afterAutospacing="1"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lastRenderedPageBreak/>
        <w:t xml:space="preserve">Por las razones que anteceden esta Sala Constitucional del Tribunal Supremo de Justicia, administrando justicia en nombre de la República y por autoridad de la Ley, declara </w:t>
      </w:r>
      <w:r w:rsidRPr="00D4200C">
        <w:rPr>
          <w:rFonts w:ascii="Times New Roman" w:eastAsia="Times New Roman" w:hAnsi="Times New Roman" w:cs="Times New Roman"/>
          <w:b/>
          <w:caps/>
          <w:sz w:val="24"/>
          <w:szCs w:val="24"/>
          <w:lang w:eastAsia="es-VE"/>
        </w:rPr>
        <w:t>Resuelta</w:t>
      </w:r>
      <w:r w:rsidRPr="00D4200C">
        <w:rPr>
          <w:rFonts w:ascii="Times New Roman" w:eastAsia="Times New Roman" w:hAnsi="Times New Roman" w:cs="Times New Roman"/>
          <w:sz w:val="24"/>
          <w:szCs w:val="24"/>
          <w:lang w:eastAsia="es-VE"/>
        </w:rPr>
        <w:t xml:space="preserve"> la solicitud de interpretación del artículo 77 de la Constitución en los términos expresados en la parte motiva del presente fallo.</w:t>
      </w:r>
    </w:p>
    <w:p w:rsidR="00D4200C" w:rsidRPr="00D4200C" w:rsidRDefault="00D4200C" w:rsidP="00D4200C">
      <w:pPr>
        <w:spacing w:before="100" w:beforeAutospacing="1" w:after="100" w:afterAutospacing="1" w:line="360" w:lineRule="auto"/>
        <w:ind w:firstLine="708"/>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Dado el carácter vinculante de la misma, se ordena la publicación del presente fallo en la Gaceta Oficial de la República, y es a partir de dicha publicación que este fallo comenzará a surtir efectos.</w:t>
      </w:r>
    </w:p>
    <w:p w:rsidR="00D4200C" w:rsidRPr="00D4200C" w:rsidRDefault="00D4200C" w:rsidP="00D4200C">
      <w:pPr>
        <w:spacing w:before="100" w:beforeAutospacing="1" w:after="100" w:afterAutospacing="1" w:line="360" w:lineRule="auto"/>
        <w:ind w:firstLine="708"/>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 xml:space="preserve">Publíquese y regístrese. Cúmplase lo ordenado. Archívese el expediente. </w:t>
      </w:r>
    </w:p>
    <w:p w:rsidR="00D4200C" w:rsidRPr="00D4200C" w:rsidRDefault="00D4200C" w:rsidP="00D4200C">
      <w:pPr>
        <w:spacing w:before="120" w:after="120" w:line="360" w:lineRule="auto"/>
        <w:ind w:firstLine="851"/>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Dada, firmada y sellada en el Salón de Audiencias de la Sala Constitucional del Tribunal Supremo de Justicia, en Caracas, a los 15 días del mes de julio de dos mil cinco (2005). Años: 195 ° de la Independencia y 146° de la Federación.</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val="es-ES" w:eastAsia="es-VE"/>
        </w:rPr>
        <w:t>La Presidenta de la Sala,</w:t>
      </w:r>
      <w:r>
        <w:rPr>
          <w:rFonts w:ascii="Times New Roman" w:eastAsia="Times New Roman" w:hAnsi="Times New Roman" w:cs="Times New Roman"/>
          <w:sz w:val="24"/>
          <w:szCs w:val="24"/>
          <w:lang w:eastAsia="es-VE"/>
        </w:rPr>
        <w:t xml:space="preserve"> </w:t>
      </w:r>
      <w:r w:rsidRPr="00D4200C">
        <w:rPr>
          <w:rFonts w:ascii="Times New Roman" w:eastAsia="Times New Roman" w:hAnsi="Times New Roman" w:cs="Times New Roman"/>
          <w:sz w:val="24"/>
          <w:szCs w:val="24"/>
          <w:lang w:val="es-ES" w:eastAsia="es-VE"/>
        </w:rPr>
        <w:t> </w:t>
      </w:r>
      <w:r w:rsidRPr="00D4200C">
        <w:rPr>
          <w:rFonts w:ascii="Times New Roman" w:eastAsia="Times New Roman" w:hAnsi="Times New Roman" w:cs="Times New Roman"/>
          <w:b/>
          <w:bCs/>
          <w:sz w:val="24"/>
          <w:szCs w:val="24"/>
          <w:lang w:eastAsia="es-VE"/>
        </w:rPr>
        <w:t xml:space="preserve">Luisa </w:t>
      </w:r>
      <w:proofErr w:type="spellStart"/>
      <w:r w:rsidRPr="00D4200C">
        <w:rPr>
          <w:rFonts w:ascii="Times New Roman" w:eastAsia="Times New Roman" w:hAnsi="Times New Roman" w:cs="Times New Roman"/>
          <w:b/>
          <w:bCs/>
          <w:sz w:val="24"/>
          <w:szCs w:val="24"/>
          <w:lang w:eastAsia="es-VE"/>
        </w:rPr>
        <w:t>Estella</w:t>
      </w:r>
      <w:proofErr w:type="spellEnd"/>
      <w:r w:rsidRPr="00D4200C">
        <w:rPr>
          <w:rFonts w:ascii="Times New Roman" w:eastAsia="Times New Roman" w:hAnsi="Times New Roman" w:cs="Times New Roman"/>
          <w:b/>
          <w:bCs/>
          <w:sz w:val="24"/>
          <w:szCs w:val="24"/>
          <w:lang w:eastAsia="es-VE"/>
        </w:rPr>
        <w:t xml:space="preserve"> Morales </w:t>
      </w:r>
      <w:proofErr w:type="spellStart"/>
      <w:r w:rsidRPr="00D4200C">
        <w:rPr>
          <w:rFonts w:ascii="Times New Roman" w:eastAsia="Times New Roman" w:hAnsi="Times New Roman" w:cs="Times New Roman"/>
          <w:b/>
          <w:bCs/>
          <w:sz w:val="24"/>
          <w:szCs w:val="24"/>
          <w:lang w:eastAsia="es-VE"/>
        </w:rPr>
        <w:t>Lamuño</w:t>
      </w:r>
      <w:proofErr w:type="spellEnd"/>
      <w:r>
        <w:rPr>
          <w:rFonts w:ascii="Times New Roman" w:eastAsia="Times New Roman" w:hAnsi="Times New Roman" w:cs="Times New Roman"/>
          <w:b/>
          <w:bCs/>
          <w:sz w:val="24"/>
          <w:szCs w:val="24"/>
          <w:lang w:eastAsia="es-VE"/>
        </w:rPr>
        <w:t xml:space="preserve">  </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val="es-ES" w:eastAsia="es-VE"/>
        </w:rPr>
        <w:t>El Vicepresidente-Ponente,</w:t>
      </w:r>
      <w:r>
        <w:rPr>
          <w:rFonts w:ascii="Times New Roman" w:eastAsia="Times New Roman" w:hAnsi="Times New Roman" w:cs="Times New Roman"/>
          <w:sz w:val="24"/>
          <w:szCs w:val="24"/>
          <w:lang w:val="es-ES" w:eastAsia="es-VE"/>
        </w:rPr>
        <w:t xml:space="preserve"> J</w:t>
      </w:r>
      <w:r w:rsidRPr="00D4200C">
        <w:rPr>
          <w:rFonts w:ascii="Times New Roman" w:eastAsia="Times New Roman" w:hAnsi="Times New Roman" w:cs="Times New Roman"/>
          <w:b/>
          <w:bCs/>
          <w:sz w:val="24"/>
          <w:szCs w:val="24"/>
          <w:lang w:val="es-ES" w:eastAsia="es-VE"/>
        </w:rPr>
        <w:t>esús Eduardo Cabrera Romero</w:t>
      </w:r>
    </w:p>
    <w:p w:rsidR="00D4200C" w:rsidRPr="00D4200C" w:rsidRDefault="00D4200C" w:rsidP="00D4200C">
      <w:pPr>
        <w:spacing w:before="100" w:beforeAutospacing="1" w:after="100" w:afterAutospacing="1" w:line="240" w:lineRule="auto"/>
        <w:jc w:val="center"/>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val="es-ES" w:eastAsia="es-VE"/>
        </w:rPr>
        <w:t>Los Magistrados,</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val="es-ES" w:eastAsia="es-VE"/>
        </w:rPr>
        <w:t> </w:t>
      </w:r>
      <w:r w:rsidRPr="00D4200C">
        <w:rPr>
          <w:rFonts w:ascii="Times New Roman" w:eastAsia="Times New Roman" w:hAnsi="Times New Roman" w:cs="Times New Roman"/>
          <w:b/>
          <w:bCs/>
          <w:sz w:val="24"/>
          <w:szCs w:val="24"/>
          <w:lang w:val="es-ES" w:eastAsia="es-VE"/>
        </w:rPr>
        <w:t xml:space="preserve">Pedro Rafael Rondón </w:t>
      </w:r>
      <w:proofErr w:type="spellStart"/>
      <w:r w:rsidRPr="00D4200C">
        <w:rPr>
          <w:rFonts w:ascii="Times New Roman" w:eastAsia="Times New Roman" w:hAnsi="Times New Roman" w:cs="Times New Roman"/>
          <w:b/>
          <w:bCs/>
          <w:sz w:val="24"/>
          <w:szCs w:val="24"/>
          <w:lang w:val="es-ES" w:eastAsia="es-VE"/>
        </w:rPr>
        <w:t>Haaz</w:t>
      </w:r>
      <w:proofErr w:type="spellEnd"/>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 xml:space="preserve"> Luis Velázquez </w:t>
      </w:r>
      <w:proofErr w:type="spellStart"/>
      <w:r w:rsidRPr="00D4200C">
        <w:rPr>
          <w:rFonts w:ascii="Times New Roman" w:eastAsia="Times New Roman" w:hAnsi="Times New Roman" w:cs="Times New Roman"/>
          <w:b/>
          <w:bCs/>
          <w:sz w:val="24"/>
          <w:szCs w:val="24"/>
          <w:lang w:val="es-ES" w:eastAsia="es-VE"/>
        </w:rPr>
        <w:t>Alvaray</w:t>
      </w:r>
      <w:proofErr w:type="spellEnd"/>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 Francisco Carrasquero López</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 xml:space="preserve"> Marcos Tulio </w:t>
      </w:r>
      <w:proofErr w:type="spellStart"/>
      <w:r w:rsidRPr="00D4200C">
        <w:rPr>
          <w:rFonts w:ascii="Times New Roman" w:eastAsia="Times New Roman" w:hAnsi="Times New Roman" w:cs="Times New Roman"/>
          <w:b/>
          <w:bCs/>
          <w:sz w:val="24"/>
          <w:szCs w:val="24"/>
          <w:lang w:val="es-ES" w:eastAsia="es-VE"/>
        </w:rPr>
        <w:t>Dugarte</w:t>
      </w:r>
      <w:proofErr w:type="spellEnd"/>
      <w:r w:rsidRPr="00D4200C">
        <w:rPr>
          <w:rFonts w:ascii="Times New Roman" w:eastAsia="Times New Roman" w:hAnsi="Times New Roman" w:cs="Times New Roman"/>
          <w:b/>
          <w:bCs/>
          <w:sz w:val="24"/>
          <w:szCs w:val="24"/>
          <w:lang w:val="es-ES" w:eastAsia="es-VE"/>
        </w:rPr>
        <w:t xml:space="preserve"> Padrón</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 Arcadio Delgado Rosales</w:t>
      </w:r>
    </w:p>
    <w:p w:rsidR="00D4200C" w:rsidRPr="00D4200C" w:rsidRDefault="00D4200C" w:rsidP="00D4200C">
      <w:pPr>
        <w:spacing w:before="100" w:beforeAutospacing="1" w:after="100" w:afterAutospacing="1" w:line="240" w:lineRule="auto"/>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 </w:t>
      </w:r>
    </w:p>
    <w:p w:rsidR="00D4200C" w:rsidRPr="00D4200C" w:rsidRDefault="00D4200C" w:rsidP="00D4200C">
      <w:pPr>
        <w:spacing w:before="100" w:beforeAutospacing="1" w:after="100" w:afterAutospacing="1" w:line="240" w:lineRule="auto"/>
        <w:jc w:val="center"/>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val="es-ES" w:eastAsia="es-VE"/>
        </w:rPr>
        <w:t>El Secretario,</w:t>
      </w:r>
    </w:p>
    <w:p w:rsidR="00D4200C" w:rsidRPr="00D4200C" w:rsidRDefault="00D4200C" w:rsidP="00D4200C">
      <w:pPr>
        <w:spacing w:before="100" w:beforeAutospacing="1" w:after="100" w:afterAutospacing="1" w:line="240" w:lineRule="auto"/>
        <w:jc w:val="center"/>
        <w:rPr>
          <w:rFonts w:ascii="Times New Roman" w:eastAsia="Times New Roman" w:hAnsi="Times New Roman" w:cs="Times New Roman"/>
          <w:sz w:val="24"/>
          <w:szCs w:val="24"/>
          <w:lang w:eastAsia="es-VE"/>
        </w:rPr>
      </w:pPr>
      <w:r w:rsidRPr="00D4200C">
        <w:rPr>
          <w:rFonts w:ascii="Times New Roman" w:eastAsia="Times New Roman" w:hAnsi="Times New Roman" w:cs="Times New Roman"/>
          <w:b/>
          <w:bCs/>
          <w:sz w:val="24"/>
          <w:szCs w:val="24"/>
          <w:lang w:val="es-ES" w:eastAsia="es-VE"/>
        </w:rPr>
        <w:t>José Leonardo Requena Cabello</w:t>
      </w:r>
      <w:r w:rsidRPr="00D4200C">
        <w:rPr>
          <w:rFonts w:ascii="Times New Roman" w:eastAsia="Times New Roman" w:hAnsi="Times New Roman" w:cs="Times New Roman"/>
          <w:sz w:val="24"/>
          <w:szCs w:val="24"/>
          <w:lang w:eastAsia="es-VE"/>
        </w:rPr>
        <w:t> </w:t>
      </w:r>
    </w:p>
    <w:p w:rsidR="00D4200C" w:rsidRPr="00D4200C" w:rsidRDefault="00D4200C" w:rsidP="00D4200C">
      <w:pPr>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04-3301</w:t>
      </w:r>
    </w:p>
    <w:p w:rsidR="00D4200C" w:rsidRPr="00D4200C" w:rsidRDefault="00D4200C" w:rsidP="00D4200C">
      <w:pPr>
        <w:spacing w:before="120" w:after="120" w:line="360" w:lineRule="auto"/>
        <w:jc w:val="both"/>
        <w:rPr>
          <w:rFonts w:ascii="Times New Roman" w:eastAsia="Times New Roman" w:hAnsi="Times New Roman" w:cs="Times New Roman"/>
          <w:sz w:val="24"/>
          <w:szCs w:val="24"/>
          <w:lang w:eastAsia="es-VE"/>
        </w:rPr>
      </w:pPr>
      <w:r w:rsidRPr="00D4200C">
        <w:rPr>
          <w:rFonts w:ascii="Times New Roman" w:eastAsia="Times New Roman" w:hAnsi="Times New Roman" w:cs="Times New Roman"/>
          <w:sz w:val="24"/>
          <w:szCs w:val="24"/>
          <w:lang w:eastAsia="es-VE"/>
        </w:rPr>
        <w:t>JECR/</w:t>
      </w:r>
    </w:p>
    <w:sectPr w:rsidR="00D4200C" w:rsidRPr="00D420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0C"/>
    <w:rsid w:val="0057374A"/>
    <w:rsid w:val="00654593"/>
    <w:rsid w:val="0080355D"/>
    <w:rsid w:val="008A4FC4"/>
    <w:rsid w:val="008E749F"/>
    <w:rsid w:val="00A91974"/>
    <w:rsid w:val="00CF702C"/>
    <w:rsid w:val="00D4200C"/>
    <w:rsid w:val="00D64DAC"/>
    <w:rsid w:val="00EC3FFB"/>
    <w:rsid w:val="00F478E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D4200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extoindependiente2Car">
    <w:name w:val="Texto independiente 2 Car"/>
    <w:basedOn w:val="Fuentedeprrafopredeter"/>
    <w:link w:val="Textoindependiente2"/>
    <w:uiPriority w:val="99"/>
    <w:semiHidden/>
    <w:rsid w:val="00D4200C"/>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D4200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extoindependiente2Car">
    <w:name w:val="Texto independiente 2 Car"/>
    <w:basedOn w:val="Fuentedeprrafopredeter"/>
    <w:link w:val="Textoindependiente2"/>
    <w:uiPriority w:val="99"/>
    <w:semiHidden/>
    <w:rsid w:val="00D4200C"/>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7039</Words>
  <Characters>38717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lguerrero</dc:creator>
  <cp:lastModifiedBy>lguerrero</cp:lastModifiedBy>
  <cp:revision>3</cp:revision>
  <dcterms:created xsi:type="dcterms:W3CDTF">2013-06-17T15:11:00Z</dcterms:created>
  <dcterms:modified xsi:type="dcterms:W3CDTF">2013-06-19T04:25:00Z</dcterms:modified>
</cp:coreProperties>
</file>